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4B616" w14:textId="4147BA72" w:rsidR="00A8352C" w:rsidRPr="00C77156" w:rsidRDefault="00E50F5A" w:rsidP="001E4F9A">
      <w:pPr>
        <w:pStyle w:val="Titel"/>
      </w:pPr>
      <w:r>
        <w:t>Towards a scalable spin-shuttling architecture for Si/</w:t>
      </w:r>
      <w:proofErr w:type="spellStart"/>
      <w:r>
        <w:t>SiGe</w:t>
      </w:r>
      <w:proofErr w:type="spellEnd"/>
    </w:p>
    <w:p w14:paraId="4393ABC7" w14:textId="3E4E3761" w:rsidR="00C77156" w:rsidRPr="00C77156" w:rsidRDefault="00E50F5A" w:rsidP="001E4F9A">
      <w:pPr>
        <w:pStyle w:val="Authorlist"/>
      </w:pPr>
      <w:r w:rsidRPr="00E50F5A">
        <w:rPr>
          <w:u w:val="single"/>
        </w:rPr>
        <w:t>Alexander Willmes</w:t>
      </w:r>
      <w:r w:rsidR="00224950" w:rsidRPr="00E50F5A">
        <w:rPr>
          <w:rFonts w:hint="eastAsia"/>
          <w:u w:val="single"/>
          <w:vertAlign w:val="superscript"/>
        </w:rPr>
        <w:t>1</w:t>
      </w:r>
      <w:r w:rsidR="00C77156" w:rsidRPr="00C77156">
        <w:rPr>
          <w:rFonts w:hint="eastAsia"/>
        </w:rPr>
        <w:t xml:space="preserve">, </w:t>
      </w:r>
      <w:r>
        <w:t>Matthias Künne</w:t>
      </w:r>
      <w:r w:rsidR="00224950" w:rsidRPr="00224950">
        <w:rPr>
          <w:rFonts w:hint="eastAsia"/>
          <w:vertAlign w:val="superscript"/>
        </w:rPr>
        <w:t>1</w:t>
      </w:r>
      <w:r w:rsidRPr="00C77156">
        <w:rPr>
          <w:rFonts w:hint="eastAsia"/>
        </w:rPr>
        <w:t xml:space="preserve">, </w:t>
      </w:r>
      <w:r>
        <w:t>Patrick Bethke</w:t>
      </w:r>
      <w:r>
        <w:rPr>
          <w:vertAlign w:val="superscript"/>
        </w:rPr>
        <w:t>1</w:t>
      </w:r>
      <w:r w:rsidR="00C77156" w:rsidRPr="00C77156">
        <w:rPr>
          <w:rFonts w:hint="eastAsia"/>
        </w:rPr>
        <w:t xml:space="preserve">, </w:t>
      </w:r>
      <w:r>
        <w:t>Max Oberländer</w:t>
      </w:r>
      <w:r>
        <w:rPr>
          <w:vertAlign w:val="superscript"/>
        </w:rPr>
        <w:t>1</w:t>
      </w:r>
      <w:r>
        <w:t>, Julian D. Teske</w:t>
      </w:r>
      <w:r>
        <w:rPr>
          <w:vertAlign w:val="superscript"/>
        </w:rPr>
        <w:t>1</w:t>
      </w:r>
      <w:r>
        <w:t xml:space="preserve">, </w:t>
      </w:r>
      <w:r w:rsidR="00554484">
        <w:t>Christian Gorjaew</w:t>
      </w:r>
      <w:r>
        <w:rPr>
          <w:vertAlign w:val="superscript"/>
        </w:rPr>
        <w:t>1</w:t>
      </w:r>
      <w:r>
        <w:t xml:space="preserve">, </w:t>
      </w:r>
      <w:r w:rsidR="00554484">
        <w:t>Harsh Bhardwaj</w:t>
      </w:r>
      <w:r w:rsidR="00554484">
        <w:rPr>
          <w:vertAlign w:val="superscript"/>
        </w:rPr>
        <w:t>1</w:t>
      </w:r>
      <w:r w:rsidR="00554484">
        <w:t>,</w:t>
      </w:r>
      <w:r w:rsidR="00554484" w:rsidRPr="00554484">
        <w:t xml:space="preserve"> </w:t>
      </w:r>
      <w:r w:rsidR="00554484">
        <w:t>Max Beer</w:t>
      </w:r>
      <w:r w:rsidR="00554484">
        <w:rPr>
          <w:vertAlign w:val="superscript"/>
        </w:rPr>
        <w:t>1</w:t>
      </w:r>
      <w:r w:rsidR="00554484">
        <w:t>,</w:t>
      </w:r>
      <w:r w:rsidR="00554484" w:rsidRPr="00554484">
        <w:t xml:space="preserve"> </w:t>
      </w:r>
      <w:r w:rsidR="00554484">
        <w:t>Eugen Kammerloher</w:t>
      </w:r>
      <w:r w:rsidR="00554484">
        <w:rPr>
          <w:vertAlign w:val="superscript"/>
        </w:rPr>
        <w:t>1</w:t>
      </w:r>
      <w:r w:rsidR="00554484">
        <w:t>,</w:t>
      </w:r>
      <w:r w:rsidR="00554484" w:rsidRPr="00554484">
        <w:t xml:space="preserve"> </w:t>
      </w:r>
      <w:r w:rsidR="00554484">
        <w:t>Rene Otten</w:t>
      </w:r>
      <w:r w:rsidR="00554484">
        <w:rPr>
          <w:vertAlign w:val="superscript"/>
        </w:rPr>
        <w:t>1</w:t>
      </w:r>
      <w:r w:rsidR="00554484">
        <w:t>,</w:t>
      </w:r>
      <w:r w:rsidR="00554484" w:rsidRPr="00554484">
        <w:t xml:space="preserve"> </w:t>
      </w:r>
      <w:r w:rsidR="00554484">
        <w:t>Inga Seidler</w:t>
      </w:r>
      <w:r w:rsidR="00554484">
        <w:rPr>
          <w:vertAlign w:val="superscript"/>
        </w:rPr>
        <w:t>1</w:t>
      </w:r>
      <w:r w:rsidR="00554484">
        <w:t>,</w:t>
      </w:r>
      <w:r w:rsidR="00554484" w:rsidRPr="00554484">
        <w:t xml:space="preserve"> </w:t>
      </w:r>
      <w:r w:rsidR="00554484">
        <w:t>Ran Xue</w:t>
      </w:r>
      <w:r w:rsidR="00554484">
        <w:rPr>
          <w:vertAlign w:val="superscript"/>
        </w:rPr>
        <w:t>1</w:t>
      </w:r>
      <w:r w:rsidR="00554484">
        <w:t>,</w:t>
      </w:r>
      <w:r w:rsidR="00554484" w:rsidRPr="00554484">
        <w:t xml:space="preserve"> </w:t>
      </w:r>
      <w:r w:rsidR="00554484">
        <w:t>Michael A. Wolfe</w:t>
      </w:r>
      <w:r w:rsidR="00554484">
        <w:rPr>
          <w:vertAlign w:val="superscript"/>
        </w:rPr>
        <w:t>1</w:t>
      </w:r>
      <w:r w:rsidR="00F44A5E">
        <w:t xml:space="preserve">, </w:t>
      </w:r>
      <w:r w:rsidR="00DD026E">
        <w:t>Mats Volmer</w:t>
      </w:r>
      <w:r w:rsidR="00DD026E">
        <w:rPr>
          <w:vertAlign w:val="superscript"/>
        </w:rPr>
        <w:t>1</w:t>
      </w:r>
      <w:r w:rsidR="00DD026E">
        <w:t>, Tom Struck</w:t>
      </w:r>
      <w:r w:rsidR="00DD026E">
        <w:rPr>
          <w:vertAlign w:val="superscript"/>
        </w:rPr>
        <w:t>1</w:t>
      </w:r>
      <w:r w:rsidR="00DD026E">
        <w:t>, Till Huckemann</w:t>
      </w:r>
      <w:r w:rsidR="00DD026E">
        <w:rPr>
          <w:vertAlign w:val="superscript"/>
        </w:rPr>
        <w:t>1</w:t>
      </w:r>
      <w:r w:rsidR="00DD026E">
        <w:t xml:space="preserve">, </w:t>
      </w:r>
      <w:r>
        <w:t xml:space="preserve">M. Mohamed El </w:t>
      </w:r>
      <w:proofErr w:type="spellStart"/>
      <w:r>
        <w:t>Kordy</w:t>
      </w:r>
      <w:proofErr w:type="spellEnd"/>
      <w:r>
        <w:t xml:space="preserve"> Shehata</w:t>
      </w:r>
      <w:r>
        <w:rPr>
          <w:vertAlign w:val="superscript"/>
        </w:rPr>
        <w:t>2</w:t>
      </w:r>
      <w:r>
        <w:t>, George Simion</w:t>
      </w:r>
      <w:r>
        <w:rPr>
          <w:vertAlign w:val="superscript"/>
        </w:rPr>
        <w:t>2</w:t>
      </w:r>
      <w:r>
        <w:t>,</w:t>
      </w:r>
      <w:r w:rsidR="006A5C74" w:rsidRPr="00554484">
        <w:t xml:space="preserve"> </w:t>
      </w:r>
      <w:r w:rsidR="006A5C74">
        <w:t>Tim Botzem</w:t>
      </w:r>
      <w:r w:rsidR="006A5C74">
        <w:rPr>
          <w:vertAlign w:val="superscript"/>
        </w:rPr>
        <w:t>1</w:t>
      </w:r>
      <w:r w:rsidR="006A5C74">
        <w:t>, Robert P.</w:t>
      </w:r>
      <w:r w:rsidR="00885C56">
        <w:t xml:space="preserve"> </w:t>
      </w:r>
      <w:r w:rsidR="006A5C74">
        <w:t>G. McNeil</w:t>
      </w:r>
      <w:r w:rsidR="006A5C74">
        <w:rPr>
          <w:vertAlign w:val="superscript"/>
        </w:rPr>
        <w:t>1</w:t>
      </w:r>
      <w:r w:rsidR="006A5C74">
        <w:t>, Julian Ritzmann</w:t>
      </w:r>
      <w:r w:rsidR="00885C56">
        <w:rPr>
          <w:vertAlign w:val="superscript"/>
        </w:rPr>
        <w:t>3</w:t>
      </w:r>
      <w:r w:rsidR="006A5C74">
        <w:t>, Arne Ludwig</w:t>
      </w:r>
      <w:r w:rsidR="00885C56">
        <w:rPr>
          <w:vertAlign w:val="superscript"/>
        </w:rPr>
        <w:t>3</w:t>
      </w:r>
      <w:r w:rsidR="006A5C74">
        <w:t>, Andreas D. Wieck</w:t>
      </w:r>
      <w:r w:rsidR="00885C56">
        <w:rPr>
          <w:vertAlign w:val="superscript"/>
        </w:rPr>
        <w:t>3</w:t>
      </w:r>
      <w:r w:rsidR="006A5C74">
        <w:t xml:space="preserve">, </w:t>
      </w:r>
      <w:r w:rsidR="00885C56">
        <w:t>Dieter Schuh</w:t>
      </w:r>
      <w:r w:rsidR="00885C56">
        <w:rPr>
          <w:vertAlign w:val="superscript"/>
        </w:rPr>
        <w:t>4</w:t>
      </w:r>
      <w:r w:rsidR="006A5C74">
        <w:t>,</w:t>
      </w:r>
      <w:r w:rsidR="00885C56" w:rsidRPr="00885C56">
        <w:t xml:space="preserve"> </w:t>
      </w:r>
      <w:r w:rsidR="00885C56">
        <w:t>Dominique Bougeard</w:t>
      </w:r>
      <w:r w:rsidR="00885C56">
        <w:rPr>
          <w:vertAlign w:val="superscript"/>
        </w:rPr>
        <w:t>4</w:t>
      </w:r>
      <w:r w:rsidR="00885C56">
        <w:t xml:space="preserve">, </w:t>
      </w:r>
      <w:r>
        <w:t>Lars R. Schreiber</w:t>
      </w:r>
      <w:r>
        <w:rPr>
          <w:vertAlign w:val="superscript"/>
        </w:rPr>
        <w:t>1,</w:t>
      </w:r>
      <w:r w:rsidR="00885C56">
        <w:rPr>
          <w:vertAlign w:val="superscript"/>
        </w:rPr>
        <w:t>5</w:t>
      </w:r>
      <w:r>
        <w:t>, Hendrik Bluhm</w:t>
      </w:r>
      <w:r>
        <w:rPr>
          <w:vertAlign w:val="superscript"/>
        </w:rPr>
        <w:t>1,</w:t>
      </w:r>
      <w:r w:rsidR="00885C56">
        <w:rPr>
          <w:vertAlign w:val="superscript"/>
        </w:rPr>
        <w:t>5</w:t>
      </w:r>
    </w:p>
    <w:p w14:paraId="34E4AA1A" w14:textId="77777777" w:rsidR="00F44A5E" w:rsidRPr="00F51A31" w:rsidRDefault="00224950" w:rsidP="001E4F9A">
      <w:pPr>
        <w:pStyle w:val="Affiliation"/>
        <w:rPr>
          <w:lang w:val="de-DE"/>
        </w:rPr>
      </w:pPr>
      <w:r w:rsidRPr="00F51A31">
        <w:rPr>
          <w:rFonts w:hint="eastAsia"/>
          <w:iCs/>
          <w:vertAlign w:val="superscript"/>
          <w:lang w:val="de-DE"/>
        </w:rPr>
        <w:t>1</w:t>
      </w:r>
      <w:r w:rsidR="00E50F5A" w:rsidRPr="00F51A31">
        <w:rPr>
          <w:lang w:val="de-DE"/>
        </w:rPr>
        <w:t xml:space="preserve">JARA-FIT Institute </w:t>
      </w:r>
      <w:proofErr w:type="spellStart"/>
      <w:r w:rsidR="00E50F5A" w:rsidRPr="00F51A31">
        <w:rPr>
          <w:lang w:val="de-DE"/>
        </w:rPr>
        <w:t>for</w:t>
      </w:r>
      <w:proofErr w:type="spellEnd"/>
      <w:r w:rsidR="00E50F5A" w:rsidRPr="00F51A31">
        <w:rPr>
          <w:lang w:val="de-DE"/>
        </w:rPr>
        <w:t xml:space="preserve"> Quantum Information, Forschungszentrum Jülich GmbH </w:t>
      </w:r>
    </w:p>
    <w:p w14:paraId="1DD8B8BA" w14:textId="62821ECE" w:rsidR="00C77156" w:rsidRPr="00C77156" w:rsidRDefault="00E50F5A" w:rsidP="001E4F9A">
      <w:pPr>
        <w:pStyle w:val="Affiliation"/>
      </w:pPr>
      <w:r>
        <w:t xml:space="preserve">and RWTH Aachen University, </w:t>
      </w:r>
      <w:r w:rsidR="00F44A5E">
        <w:t xml:space="preserve">Aachen, </w:t>
      </w:r>
      <w:r>
        <w:t>Germany</w:t>
      </w:r>
    </w:p>
    <w:p w14:paraId="3D73A587" w14:textId="14925CB0" w:rsidR="00C77156" w:rsidRPr="00F51A31" w:rsidRDefault="00224950" w:rsidP="001E4F9A">
      <w:pPr>
        <w:pStyle w:val="Affiliation"/>
        <w:rPr>
          <w:lang w:val="de-DE"/>
        </w:rPr>
      </w:pPr>
      <w:r w:rsidRPr="00F51A31">
        <w:rPr>
          <w:rFonts w:hint="eastAsia"/>
          <w:iCs/>
          <w:vertAlign w:val="superscript"/>
          <w:lang w:val="de-DE"/>
        </w:rPr>
        <w:t>2</w:t>
      </w:r>
      <w:r w:rsidR="00E50F5A" w:rsidRPr="00F51A31">
        <w:rPr>
          <w:lang w:val="de-DE"/>
        </w:rPr>
        <w:t>IMEC, L</w:t>
      </w:r>
      <w:r w:rsidR="00F44A5E" w:rsidRPr="00F51A31">
        <w:rPr>
          <w:lang w:val="de-DE"/>
        </w:rPr>
        <w:t xml:space="preserve">euven, </w:t>
      </w:r>
      <w:proofErr w:type="spellStart"/>
      <w:r w:rsidR="00F44A5E" w:rsidRPr="00F51A31">
        <w:rPr>
          <w:lang w:val="de-DE"/>
        </w:rPr>
        <w:t>Belgium</w:t>
      </w:r>
      <w:proofErr w:type="spellEnd"/>
    </w:p>
    <w:p w14:paraId="22242713" w14:textId="701B911A" w:rsidR="00885C56" w:rsidRPr="00F51A31" w:rsidRDefault="00885C56" w:rsidP="00885C56">
      <w:pPr>
        <w:pStyle w:val="Affiliation"/>
        <w:rPr>
          <w:lang w:val="de-DE"/>
        </w:rPr>
      </w:pPr>
      <w:r w:rsidRPr="00F51A31">
        <w:rPr>
          <w:iCs/>
          <w:vertAlign w:val="superscript"/>
          <w:lang w:val="de-DE"/>
        </w:rPr>
        <w:t>3</w:t>
      </w:r>
      <w:r w:rsidRPr="00F51A31">
        <w:rPr>
          <w:lang w:val="de-DE"/>
        </w:rPr>
        <w:t>Lehrstuhl für Angewandte Festkörperphysik, Ruhr-Universität Bochum, Germany</w:t>
      </w:r>
    </w:p>
    <w:p w14:paraId="5FFBB86D" w14:textId="3132FF05" w:rsidR="00885C56" w:rsidRPr="00F51A31" w:rsidRDefault="00885C56" w:rsidP="00885C56">
      <w:pPr>
        <w:pStyle w:val="Affiliation"/>
        <w:rPr>
          <w:lang w:val="de-DE"/>
        </w:rPr>
      </w:pPr>
      <w:r w:rsidRPr="00F51A31">
        <w:rPr>
          <w:iCs/>
          <w:vertAlign w:val="superscript"/>
          <w:lang w:val="de-DE"/>
        </w:rPr>
        <w:t>4</w:t>
      </w:r>
      <w:r w:rsidRPr="00F51A31">
        <w:rPr>
          <w:lang w:val="de-DE"/>
        </w:rPr>
        <w:t>Institut für Experimentelle und Angewandte Physik</w:t>
      </w:r>
      <w:r w:rsidR="007C3411">
        <w:rPr>
          <w:lang w:val="de-DE"/>
        </w:rPr>
        <w:t>, Universität Regensburg, Germany</w:t>
      </w:r>
    </w:p>
    <w:p w14:paraId="35EDDE24" w14:textId="232E7C16" w:rsidR="00E50F5A" w:rsidRPr="00C77156" w:rsidRDefault="00885C56" w:rsidP="00E50F5A">
      <w:pPr>
        <w:pStyle w:val="Affiliation"/>
      </w:pPr>
      <w:r>
        <w:rPr>
          <w:iCs/>
          <w:vertAlign w:val="superscript"/>
        </w:rPr>
        <w:t>5</w:t>
      </w:r>
      <w:r w:rsidR="00E50F5A">
        <w:t>ARQUE Systems GmbH,</w:t>
      </w:r>
      <w:r w:rsidR="00F44A5E">
        <w:t xml:space="preserve"> Aachen,</w:t>
      </w:r>
      <w:r w:rsidR="00E50F5A">
        <w:t xml:space="preserve"> Germany</w:t>
      </w:r>
    </w:p>
    <w:p w14:paraId="49373D7E" w14:textId="77777777" w:rsidR="00480AB4" w:rsidRDefault="00480AB4" w:rsidP="001E4F9A"/>
    <w:p w14:paraId="54248F6E" w14:textId="4381E446" w:rsidR="00E50F5A" w:rsidRDefault="00885C56" w:rsidP="00E50F5A">
      <w:r w:rsidRPr="00F44A5E">
        <w:rPr>
          <w:noProof/>
        </w:rPr>
        <w:drawing>
          <wp:anchor distT="0" distB="0" distL="114300" distR="114300" simplePos="0" relativeHeight="251658240" behindDoc="0" locked="0" layoutInCell="1" allowOverlap="1" wp14:anchorId="3FE19D97" wp14:editId="46EF765C">
            <wp:simplePos x="0" y="0"/>
            <wp:positionH relativeFrom="margin">
              <wp:posOffset>3448050</wp:posOffset>
            </wp:positionH>
            <wp:positionV relativeFrom="paragraph">
              <wp:posOffset>5715</wp:posOffset>
            </wp:positionV>
            <wp:extent cx="2207895" cy="2007870"/>
            <wp:effectExtent l="0" t="0" r="1905"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207895" cy="20078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65DF28B1" wp14:editId="565EE604">
                <wp:simplePos x="0" y="0"/>
                <wp:positionH relativeFrom="margin">
                  <wp:align>right</wp:align>
                </wp:positionH>
                <wp:positionV relativeFrom="paragraph">
                  <wp:posOffset>2051685</wp:posOffset>
                </wp:positionV>
                <wp:extent cx="2371725" cy="1352550"/>
                <wp:effectExtent l="0" t="0" r="9525" b="0"/>
                <wp:wrapSquare wrapText="bothSides"/>
                <wp:docPr id="2" name="Textfeld 2"/>
                <wp:cNvGraphicFramePr/>
                <a:graphic xmlns:a="http://schemas.openxmlformats.org/drawingml/2006/main">
                  <a:graphicData uri="http://schemas.microsoft.com/office/word/2010/wordprocessingShape">
                    <wps:wsp>
                      <wps:cNvSpPr txBox="1"/>
                      <wps:spPr>
                        <a:xfrm>
                          <a:off x="0" y="0"/>
                          <a:ext cx="2371725" cy="1352550"/>
                        </a:xfrm>
                        <a:prstGeom prst="rect">
                          <a:avLst/>
                        </a:prstGeom>
                        <a:solidFill>
                          <a:prstClr val="white"/>
                        </a:solidFill>
                        <a:ln>
                          <a:noFill/>
                        </a:ln>
                      </wps:spPr>
                      <wps:txbx>
                        <w:txbxContent>
                          <w:p w14:paraId="744BFCAA" w14:textId="1E61C16D" w:rsidR="00650E47" w:rsidRPr="00E46FB7" w:rsidRDefault="00650E47" w:rsidP="00650E47">
                            <w:pPr>
                              <w:pStyle w:val="Beschriftung"/>
                              <w:rPr>
                                <w:noProof/>
                              </w:rPr>
                            </w:pPr>
                            <w:r>
                              <w:t xml:space="preserve">Figure </w:t>
                            </w:r>
                            <w:fldSimple w:instr=" SEQ Figure \* ARABIC ">
                              <w:r>
                                <w:rPr>
                                  <w:noProof/>
                                </w:rPr>
                                <w:t>1</w:t>
                              </w:r>
                            </w:fldSimple>
                            <w:r w:rsidRPr="00CC1E79">
                              <w:t xml:space="preserve">, </w:t>
                            </w:r>
                            <w:r w:rsidR="00554484">
                              <w:t>Stylized figure of</w:t>
                            </w:r>
                            <w:r w:rsidRPr="00CC1E79">
                              <w:t xml:space="preserve"> </w:t>
                            </w:r>
                            <w:r w:rsidR="00554484">
                              <w:t xml:space="preserve">the </w:t>
                            </w:r>
                            <w:r w:rsidRPr="00CC1E79">
                              <w:t>quantum processor chip</w:t>
                            </w:r>
                            <w:r w:rsidR="00554484">
                              <w:t>,</w:t>
                            </w:r>
                            <w:r w:rsidRPr="00CC1E79">
                              <w:t xml:space="preserve"> </w:t>
                            </w:r>
                            <w:r w:rsidR="00554484">
                              <w:t xml:space="preserve">which </w:t>
                            </w:r>
                            <w:r w:rsidRPr="00CC1E79">
                              <w:t>consists of unit cells tiled like a brick wall</w:t>
                            </w:r>
                            <w:r w:rsidR="00554484">
                              <w:t xml:space="preserve"> and local electronic components</w:t>
                            </w:r>
                            <w:r w:rsidRPr="00CC1E79">
                              <w:t xml:space="preserve">. Unit cells are </w:t>
                            </w:r>
                            <w:r w:rsidRPr="00650E47">
                              <w:t xml:space="preserve">connected via the green </w:t>
                            </w:r>
                            <w:proofErr w:type="spellStart"/>
                            <w:r w:rsidRPr="00650E47">
                              <w:t>colored</w:t>
                            </w:r>
                            <w:proofErr w:type="spellEnd"/>
                            <w:r w:rsidRPr="00650E47">
                              <w:t xml:space="preserve"> shuttling lanes controlled by a signal set shared across unit cells. Red and blue </w:t>
                            </w:r>
                            <w:proofErr w:type="spellStart"/>
                            <w:r w:rsidRPr="00650E47">
                              <w:t>colored</w:t>
                            </w:r>
                            <w:proofErr w:type="spellEnd"/>
                            <w:r w:rsidRPr="00650E47">
                              <w:t xml:space="preserve"> shuttling lanes are controlled individually in each unit cell.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DF28B1" id="_x0000_t202" coordsize="21600,21600" o:spt="202" path="m,l,21600r21600,l21600,xe">
                <v:stroke joinstyle="miter"/>
                <v:path gradientshapeok="t" o:connecttype="rect"/>
              </v:shapetype>
              <v:shape id="Textfeld 2" o:spid="_x0000_s1026" type="#_x0000_t202" style="position:absolute;margin-left:135.55pt;margin-top:161.55pt;width:186.75pt;height:106.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" stroked="f">
                <v:textbox inset="0,0,0,0">
                  <w:txbxContent>
                    <w:p w14:paraId="744BFCAA" w14:textId="1E61C16D" w:rsidR="00650E47" w:rsidRPr="00E46FB7" w:rsidRDefault="00650E47" w:rsidP="00650E47">
                      <w:pPr>
                        <w:pStyle w:val="Beschriftung"/>
                        <w:rPr>
                          <w:noProof/>
                        </w:rPr>
                      </w:pPr>
                      <w:r>
                        <w:t xml:space="preserve">Figure </w:t>
                      </w:r>
                      <w:fldSimple w:instr=" SEQ Figure \* ARABIC ">
                        <w:r>
                          <w:rPr>
                            <w:noProof/>
                          </w:rPr>
                          <w:t>1</w:t>
                        </w:r>
                      </w:fldSimple>
                      <w:r w:rsidRPr="00CC1E79">
                        <w:t xml:space="preserve">, </w:t>
                      </w:r>
                      <w:r w:rsidR="00554484">
                        <w:t>Stylized figure of</w:t>
                      </w:r>
                      <w:r w:rsidRPr="00CC1E79">
                        <w:t xml:space="preserve"> </w:t>
                      </w:r>
                      <w:r w:rsidR="00554484">
                        <w:t xml:space="preserve">the </w:t>
                      </w:r>
                      <w:r w:rsidRPr="00CC1E79">
                        <w:t>quantum processor chip</w:t>
                      </w:r>
                      <w:r w:rsidR="00554484">
                        <w:t>,</w:t>
                      </w:r>
                      <w:r w:rsidRPr="00CC1E79">
                        <w:t xml:space="preserve"> </w:t>
                      </w:r>
                      <w:r w:rsidR="00554484">
                        <w:t xml:space="preserve">which </w:t>
                      </w:r>
                      <w:r w:rsidRPr="00CC1E79">
                        <w:t>consists of unit cells tiled like a brick wall</w:t>
                      </w:r>
                      <w:r w:rsidR="00554484">
                        <w:t xml:space="preserve"> and local electronic components</w:t>
                      </w:r>
                      <w:r w:rsidRPr="00CC1E79">
                        <w:t xml:space="preserve">. Unit cells are </w:t>
                      </w:r>
                      <w:r w:rsidRPr="00650E47">
                        <w:t xml:space="preserve">connected via the green </w:t>
                      </w:r>
                      <w:proofErr w:type="spellStart"/>
                      <w:r w:rsidRPr="00650E47">
                        <w:t>colored</w:t>
                      </w:r>
                      <w:proofErr w:type="spellEnd"/>
                      <w:r w:rsidRPr="00650E47">
                        <w:t xml:space="preserve"> shuttling lanes controlled by a signal set shared across unit cells. Red and blue </w:t>
                      </w:r>
                      <w:proofErr w:type="spellStart"/>
                      <w:r w:rsidRPr="00650E47">
                        <w:t>colored</w:t>
                      </w:r>
                      <w:proofErr w:type="spellEnd"/>
                      <w:r w:rsidRPr="00650E47">
                        <w:t xml:space="preserve"> shuttling lanes are controlled individually in each unit cell.</w:t>
                      </w:r>
                    </w:p>
                  </w:txbxContent>
                </v:textbox>
                <w10:wrap type="square" anchorx="margin"/>
              </v:shape>
            </w:pict>
          </mc:Fallback>
        </mc:AlternateContent>
      </w:r>
      <w:r w:rsidR="00E50F5A">
        <w:t>Quantum processor architectures must enable scaling to large qubit numbers while providing</w:t>
      </w:r>
      <w:r w:rsidR="00F44A5E">
        <w:t xml:space="preserve"> </w:t>
      </w:r>
      <w:r w:rsidR="00E50F5A">
        <w:t xml:space="preserve">two-dimensional qubit connectivity and exquisite operation fidelities. The </w:t>
      </w:r>
      <w:proofErr w:type="spellStart"/>
      <w:r w:rsidR="00E50F5A">
        <w:t>SpinBus</w:t>
      </w:r>
      <w:proofErr w:type="spellEnd"/>
      <w:r w:rsidR="00E50F5A">
        <w:t xml:space="preserve"> </w:t>
      </w:r>
      <w:proofErr w:type="gramStart"/>
      <w:r w:rsidR="00E50F5A">
        <w:t>architecture</w:t>
      </w:r>
      <w:r w:rsidR="00650E47">
        <w:t>[</w:t>
      </w:r>
      <w:proofErr w:type="gramEnd"/>
      <w:r w:rsidR="00650E47">
        <w:t>1]</w:t>
      </w:r>
      <w:r w:rsidR="00E50F5A">
        <w:t xml:space="preserve">, utilizing conveyor-mode electron shuttling to connect </w:t>
      </w:r>
      <w:bookmarkStart w:id="0" w:name="_GoBack"/>
      <w:bookmarkEnd w:id="0"/>
      <w:r w:rsidR="00E50F5A">
        <w:t>qubits, addresses the challenge of wiring fan-out and reduces qubit crosstalk, while offering low operating frequencies, easy tunability, and improved qubit coherence. Device simulations for all relevant operations in the Si/</w:t>
      </w:r>
      <w:proofErr w:type="spellStart"/>
      <w:r w:rsidR="00E50F5A">
        <w:t>SiGe</w:t>
      </w:r>
      <w:proofErr w:type="spellEnd"/>
      <w:r w:rsidR="00E50F5A">
        <w:t xml:space="preserve"> platform validate the feasibility with established semiconductor patterning technology and predict that operation fidelities exceeding 99.9 % are feasible. </w:t>
      </w:r>
      <w:r w:rsidR="00C5738D">
        <w:t>W</w:t>
      </w:r>
      <w:r w:rsidR="00E50F5A">
        <w:t xml:space="preserve">e </w:t>
      </w:r>
      <w:r w:rsidR="006E09D6">
        <w:t>also</w:t>
      </w:r>
      <w:r w:rsidR="00E50F5A">
        <w:t xml:space="preserve"> present recent </w:t>
      </w:r>
      <w:r w:rsidR="006E09D6">
        <w:t xml:space="preserve">experimental </w:t>
      </w:r>
      <w:r w:rsidR="00E50F5A">
        <w:t xml:space="preserve">progress in </w:t>
      </w:r>
      <w:r w:rsidR="006E09D6">
        <w:t xml:space="preserve">electron shuttling for the </w:t>
      </w:r>
      <w:r w:rsidR="00E50F5A">
        <w:t xml:space="preserve">implementation of the </w:t>
      </w:r>
      <w:proofErr w:type="spellStart"/>
      <w:r w:rsidR="00E50F5A">
        <w:t>SpinBus</w:t>
      </w:r>
      <w:proofErr w:type="spellEnd"/>
      <w:r w:rsidR="00E50F5A">
        <w:t xml:space="preserve"> architecture.</w:t>
      </w:r>
      <w:r w:rsidR="00F44A5E">
        <w:t xml:space="preserve"> </w:t>
      </w:r>
    </w:p>
    <w:p w14:paraId="316C20A3" w14:textId="43B46F5D" w:rsidR="007553E8" w:rsidRDefault="00E50F5A" w:rsidP="00E50F5A">
      <w:r>
        <w:t xml:space="preserve">A second aspect covered is a quantitative description of the exchange interaction, which is relevant for the </w:t>
      </w:r>
      <w:proofErr w:type="spellStart"/>
      <w:r>
        <w:t>SpinBus</w:t>
      </w:r>
      <w:proofErr w:type="spellEnd"/>
      <w:r>
        <w:t xml:space="preserve"> as well as any other spin qubit architecture using exchange coupling. A quantitative understanding of the dependence of the exchange coupling on the confinement potential is relevant for modelling qubit control, the effect of charge noise and residual coupling between qubits. However, widely used Hubbard models often do not match experimental results. Here, we measure the exchange interaction over the full range of </w:t>
      </w:r>
      <w:proofErr w:type="spellStart"/>
      <w:r>
        <w:t>detunings</w:t>
      </w:r>
      <w:proofErr w:type="spellEnd"/>
      <w:r>
        <w:t xml:space="preserve"> in a GaAs double quantum dot and compare our findings with both numerical and analytical models. To measure the exchange interaction in the small detuning regime, we use a technique based on amplitude and frequency of the free induction decay. Our results show that both 1D and 3D full configuration interaction simulations can replicate observed behavio</w:t>
      </w:r>
      <w:r w:rsidR="00F51A31">
        <w:t>u</w:t>
      </w:r>
      <w:r>
        <w:t xml:space="preserve">r. Additionally, extending the Hubbard model to include excited states enhances its predictive accuracy across a broader range of </w:t>
      </w:r>
      <w:proofErr w:type="spellStart"/>
      <w:r>
        <w:t>detunings</w:t>
      </w:r>
      <w:proofErr w:type="spellEnd"/>
      <w:r>
        <w:t>, which provides an understanding of the underlying physics.</w:t>
      </w:r>
    </w:p>
    <w:p w14:paraId="35F5AB3E" w14:textId="77777777" w:rsidR="00DD026E" w:rsidRDefault="00DD026E" w:rsidP="007553E8">
      <w:pPr>
        <w:pStyle w:val="Reference"/>
      </w:pPr>
    </w:p>
    <w:p w14:paraId="37E1E76D" w14:textId="1BC9C501" w:rsidR="00224950" w:rsidRDefault="00A322E1" w:rsidP="007553E8">
      <w:pPr>
        <w:pStyle w:val="Reference"/>
      </w:pPr>
      <w:r w:rsidRPr="007553E8">
        <w:rPr>
          <w:rFonts w:hint="eastAsia"/>
        </w:rPr>
        <w:t xml:space="preserve">[1] </w:t>
      </w:r>
      <w:r w:rsidR="00650E47">
        <w:t>Künne, Willmes</w:t>
      </w:r>
      <w:r w:rsidRPr="007553E8">
        <w:rPr>
          <w:rFonts w:hint="eastAsia"/>
        </w:rPr>
        <w:t xml:space="preserve"> et al. </w:t>
      </w:r>
      <w:r w:rsidR="00650E47">
        <w:rPr>
          <w:i/>
          <w:iCs/>
        </w:rPr>
        <w:t xml:space="preserve">Nat </w:t>
      </w:r>
      <w:proofErr w:type="spellStart"/>
      <w:r w:rsidR="00650E47">
        <w:rPr>
          <w:i/>
          <w:iCs/>
        </w:rPr>
        <w:t>Commun</w:t>
      </w:r>
      <w:proofErr w:type="spellEnd"/>
      <w:r w:rsidR="00650E47">
        <w:rPr>
          <w:i/>
          <w:iCs/>
        </w:rPr>
        <w:t xml:space="preserve"> 15, 4977</w:t>
      </w:r>
      <w:r w:rsidRPr="007553E8">
        <w:rPr>
          <w:rFonts w:hint="eastAsia"/>
        </w:rPr>
        <w:t xml:space="preserve"> (2024)</w:t>
      </w:r>
    </w:p>
    <w:sectPr w:rsidR="002249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1CA1A" w14:textId="77777777" w:rsidR="00116D85" w:rsidRDefault="00116D85" w:rsidP="00CE15CF">
      <w:pPr>
        <w:spacing w:after="0" w:line="240" w:lineRule="auto"/>
      </w:pPr>
      <w:r>
        <w:separator/>
      </w:r>
    </w:p>
  </w:endnote>
  <w:endnote w:type="continuationSeparator" w:id="0">
    <w:p w14:paraId="5863EBAE" w14:textId="77777777" w:rsidR="00116D85" w:rsidRDefault="00116D85" w:rsidP="00CE1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4AE00" w14:textId="77777777" w:rsidR="00116D85" w:rsidRDefault="00116D85" w:rsidP="00CE15CF">
      <w:pPr>
        <w:spacing w:after="0" w:line="240" w:lineRule="auto"/>
      </w:pPr>
      <w:r>
        <w:separator/>
      </w:r>
    </w:p>
  </w:footnote>
  <w:footnote w:type="continuationSeparator" w:id="0">
    <w:p w14:paraId="2F67F81F" w14:textId="77777777" w:rsidR="00116D85" w:rsidRDefault="00116D85" w:rsidP="00CE15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96C35"/>
    <w:multiLevelType w:val="hybridMultilevel"/>
    <w:tmpl w:val="08424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156"/>
    <w:rsid w:val="000619AE"/>
    <w:rsid w:val="00062E4E"/>
    <w:rsid w:val="00077410"/>
    <w:rsid w:val="00080BFE"/>
    <w:rsid w:val="00116D85"/>
    <w:rsid w:val="00192CFE"/>
    <w:rsid w:val="00196367"/>
    <w:rsid w:val="001E4F9A"/>
    <w:rsid w:val="00224950"/>
    <w:rsid w:val="00310969"/>
    <w:rsid w:val="00354FC6"/>
    <w:rsid w:val="003B5A75"/>
    <w:rsid w:val="0040640C"/>
    <w:rsid w:val="00480AB4"/>
    <w:rsid w:val="004C18D2"/>
    <w:rsid w:val="00514895"/>
    <w:rsid w:val="00554484"/>
    <w:rsid w:val="00573209"/>
    <w:rsid w:val="00650E47"/>
    <w:rsid w:val="0069213C"/>
    <w:rsid w:val="00694951"/>
    <w:rsid w:val="006A5C74"/>
    <w:rsid w:val="006E09D6"/>
    <w:rsid w:val="00751E64"/>
    <w:rsid w:val="007553E8"/>
    <w:rsid w:val="007B47C9"/>
    <w:rsid w:val="007C3411"/>
    <w:rsid w:val="00806737"/>
    <w:rsid w:val="00885C56"/>
    <w:rsid w:val="009F2730"/>
    <w:rsid w:val="00A00D9F"/>
    <w:rsid w:val="00A322E1"/>
    <w:rsid w:val="00A50716"/>
    <w:rsid w:val="00A8352C"/>
    <w:rsid w:val="00AE30CA"/>
    <w:rsid w:val="00AE43D2"/>
    <w:rsid w:val="00AF3477"/>
    <w:rsid w:val="00AF5F4E"/>
    <w:rsid w:val="00B24FDF"/>
    <w:rsid w:val="00BA4C5D"/>
    <w:rsid w:val="00BE5B59"/>
    <w:rsid w:val="00C06AC6"/>
    <w:rsid w:val="00C5738D"/>
    <w:rsid w:val="00C77156"/>
    <w:rsid w:val="00CE11C9"/>
    <w:rsid w:val="00CE15CF"/>
    <w:rsid w:val="00DD026E"/>
    <w:rsid w:val="00E50F5A"/>
    <w:rsid w:val="00E541B0"/>
    <w:rsid w:val="00EA0133"/>
    <w:rsid w:val="00EE472A"/>
    <w:rsid w:val="00F30FBB"/>
    <w:rsid w:val="00F44A5E"/>
    <w:rsid w:val="00F51A31"/>
    <w:rsid w:val="00F72151"/>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909D12"/>
  <w15:chartTrackingRefBased/>
  <w15:docId w15:val="{4CDE70E5-7AA1-4E67-8FE2-46951549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AU" w:eastAsia="zh-TW"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uiPriority w:val="2"/>
    <w:qFormat/>
    <w:rsid w:val="001E4F9A"/>
    <w:rPr>
      <w:rFonts w:ascii="Arial" w:hAnsi="Arial" w:cs="Arial"/>
    </w:rPr>
  </w:style>
  <w:style w:type="paragraph" w:styleId="berschrift1">
    <w:name w:val="heading 1"/>
    <w:basedOn w:val="Standard"/>
    <w:next w:val="Standard"/>
    <w:link w:val="berschrift1Zchn"/>
    <w:uiPriority w:val="9"/>
    <w:semiHidden/>
    <w:qFormat/>
    <w:rsid w:val="00C771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qFormat/>
    <w:rsid w:val="00C771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qFormat/>
    <w:rsid w:val="00C77156"/>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C77156"/>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C77156"/>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C7715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7715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7715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7715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semiHidden/>
    <w:rsid w:val="00C77156"/>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C77156"/>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C77156"/>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C77156"/>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C77156"/>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C7715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7715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7715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77156"/>
    <w:rPr>
      <w:rFonts w:eastAsiaTheme="majorEastAsia" w:cstheme="majorBidi"/>
      <w:color w:val="272727" w:themeColor="text1" w:themeTint="D8"/>
    </w:rPr>
  </w:style>
  <w:style w:type="paragraph" w:styleId="Titel">
    <w:name w:val="Title"/>
    <w:basedOn w:val="Standard"/>
    <w:next w:val="Standard"/>
    <w:link w:val="TitelZchn"/>
    <w:qFormat/>
    <w:rsid w:val="00C77156"/>
    <w:pPr>
      <w:spacing w:after="80" w:line="240" w:lineRule="auto"/>
      <w:contextualSpacing/>
      <w:jc w:val="center"/>
    </w:pPr>
    <w:rPr>
      <w:rFonts w:eastAsiaTheme="majorEastAsia"/>
      <w:spacing w:val="-10"/>
      <w:kern w:val="28"/>
      <w:sz w:val="40"/>
      <w:szCs w:val="40"/>
    </w:rPr>
  </w:style>
  <w:style w:type="character" w:customStyle="1" w:styleId="TitelZchn">
    <w:name w:val="Titel Zchn"/>
    <w:basedOn w:val="Absatz-Standardschriftart"/>
    <w:link w:val="Titel"/>
    <w:rsid w:val="00C77156"/>
    <w:rPr>
      <w:rFonts w:ascii="Arial" w:eastAsiaTheme="majorEastAsia" w:hAnsi="Arial" w:cs="Arial"/>
      <w:spacing w:val="-10"/>
      <w:kern w:val="28"/>
      <w:sz w:val="40"/>
      <w:szCs w:val="40"/>
    </w:rPr>
  </w:style>
  <w:style w:type="paragraph" w:styleId="Untertitel">
    <w:name w:val="Subtitle"/>
    <w:basedOn w:val="Standard"/>
    <w:next w:val="Standard"/>
    <w:link w:val="UntertitelZchn"/>
    <w:uiPriority w:val="11"/>
    <w:semiHidden/>
    <w:qFormat/>
    <w:rsid w:val="00C7715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semiHidden/>
    <w:rsid w:val="00C7715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semiHidden/>
    <w:qFormat/>
    <w:rsid w:val="00C77156"/>
    <w:pPr>
      <w:spacing w:before="160"/>
      <w:jc w:val="center"/>
    </w:pPr>
    <w:rPr>
      <w:i/>
      <w:iCs/>
      <w:color w:val="404040" w:themeColor="text1" w:themeTint="BF"/>
    </w:rPr>
  </w:style>
  <w:style w:type="character" w:customStyle="1" w:styleId="ZitatZchn">
    <w:name w:val="Zitat Zchn"/>
    <w:basedOn w:val="Absatz-Standardschriftart"/>
    <w:link w:val="Zitat"/>
    <w:uiPriority w:val="29"/>
    <w:semiHidden/>
    <w:rsid w:val="00C77156"/>
    <w:rPr>
      <w:i/>
      <w:iCs/>
      <w:color w:val="404040" w:themeColor="text1" w:themeTint="BF"/>
    </w:rPr>
  </w:style>
  <w:style w:type="paragraph" w:styleId="Listenabsatz">
    <w:name w:val="List Paragraph"/>
    <w:basedOn w:val="Standard"/>
    <w:uiPriority w:val="34"/>
    <w:semiHidden/>
    <w:qFormat/>
    <w:rsid w:val="00C77156"/>
    <w:pPr>
      <w:ind w:left="720"/>
      <w:contextualSpacing/>
    </w:pPr>
  </w:style>
  <w:style w:type="character" w:styleId="IntensiveHervorhebung">
    <w:name w:val="Intense Emphasis"/>
    <w:basedOn w:val="Absatz-Standardschriftart"/>
    <w:uiPriority w:val="21"/>
    <w:semiHidden/>
    <w:qFormat/>
    <w:rsid w:val="00C77156"/>
    <w:rPr>
      <w:i/>
      <w:iCs/>
      <w:color w:val="2F5496" w:themeColor="accent1" w:themeShade="BF"/>
    </w:rPr>
  </w:style>
  <w:style w:type="paragraph" w:styleId="IntensivesZitat">
    <w:name w:val="Intense Quote"/>
    <w:basedOn w:val="Standard"/>
    <w:next w:val="Standard"/>
    <w:link w:val="IntensivesZitatZchn"/>
    <w:uiPriority w:val="30"/>
    <w:semiHidden/>
    <w:qFormat/>
    <w:rsid w:val="00C771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semiHidden/>
    <w:rsid w:val="00C77156"/>
    <w:rPr>
      <w:i/>
      <w:iCs/>
      <w:color w:val="2F5496" w:themeColor="accent1" w:themeShade="BF"/>
    </w:rPr>
  </w:style>
  <w:style w:type="character" w:styleId="IntensiverVerweis">
    <w:name w:val="Intense Reference"/>
    <w:basedOn w:val="Absatz-Standardschriftart"/>
    <w:uiPriority w:val="32"/>
    <w:semiHidden/>
    <w:qFormat/>
    <w:rsid w:val="00C77156"/>
    <w:rPr>
      <w:b/>
      <w:bCs/>
      <w:smallCaps/>
      <w:color w:val="2F5496" w:themeColor="accent1" w:themeShade="BF"/>
      <w:spacing w:val="5"/>
    </w:rPr>
  </w:style>
  <w:style w:type="paragraph" w:customStyle="1" w:styleId="Authorlist">
    <w:name w:val="Author list"/>
    <w:basedOn w:val="Standard"/>
    <w:link w:val="AuthorlistChar"/>
    <w:uiPriority w:val="1"/>
    <w:qFormat/>
    <w:rsid w:val="00C77156"/>
    <w:pPr>
      <w:jc w:val="center"/>
    </w:pPr>
  </w:style>
  <w:style w:type="character" w:customStyle="1" w:styleId="AuthorlistChar">
    <w:name w:val="Author list Char"/>
    <w:basedOn w:val="Absatz-Standardschriftart"/>
    <w:link w:val="Authorlist"/>
    <w:uiPriority w:val="1"/>
    <w:rsid w:val="00C77156"/>
    <w:rPr>
      <w:rFonts w:ascii="Arial" w:hAnsi="Arial" w:cs="Arial"/>
    </w:rPr>
  </w:style>
  <w:style w:type="paragraph" w:customStyle="1" w:styleId="Affiliation">
    <w:name w:val="Affiliation"/>
    <w:basedOn w:val="Standard"/>
    <w:link w:val="AffiliationChar"/>
    <w:uiPriority w:val="2"/>
    <w:qFormat/>
    <w:rsid w:val="00C77156"/>
    <w:pPr>
      <w:spacing w:after="0"/>
      <w:jc w:val="center"/>
    </w:pPr>
    <w:rPr>
      <w:i/>
    </w:rPr>
  </w:style>
  <w:style w:type="character" w:customStyle="1" w:styleId="AffiliationChar">
    <w:name w:val="Affiliation Char"/>
    <w:basedOn w:val="Absatz-Standardschriftart"/>
    <w:link w:val="Affiliation"/>
    <w:uiPriority w:val="2"/>
    <w:rsid w:val="00C77156"/>
    <w:rPr>
      <w:rFonts w:ascii="Arial" w:hAnsi="Arial"/>
      <w:i/>
    </w:rPr>
  </w:style>
  <w:style w:type="paragraph" w:styleId="Beschriftung">
    <w:name w:val="caption"/>
    <w:basedOn w:val="Standard"/>
    <w:next w:val="Standard"/>
    <w:uiPriority w:val="35"/>
    <w:unhideWhenUsed/>
    <w:qFormat/>
    <w:rsid w:val="00751E64"/>
    <w:pPr>
      <w:spacing w:after="200" w:line="240" w:lineRule="auto"/>
      <w:jc w:val="center"/>
    </w:pPr>
    <w:rPr>
      <w:i/>
      <w:iCs/>
      <w:sz w:val="20"/>
      <w:szCs w:val="18"/>
    </w:rPr>
  </w:style>
  <w:style w:type="paragraph" w:customStyle="1" w:styleId="Reference">
    <w:name w:val="Reference"/>
    <w:basedOn w:val="Standard"/>
    <w:uiPriority w:val="2"/>
    <w:qFormat/>
    <w:rsid w:val="007553E8"/>
    <w:pPr>
      <w:spacing w:after="0"/>
    </w:pPr>
  </w:style>
  <w:style w:type="paragraph" w:styleId="Kopfzeile">
    <w:name w:val="header"/>
    <w:basedOn w:val="Standard"/>
    <w:link w:val="KopfzeileZchn"/>
    <w:uiPriority w:val="99"/>
    <w:unhideWhenUsed/>
    <w:rsid w:val="00CE15CF"/>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CE15CF"/>
    <w:rPr>
      <w:rFonts w:ascii="Arial" w:hAnsi="Arial" w:cs="Arial"/>
    </w:rPr>
  </w:style>
  <w:style w:type="paragraph" w:styleId="Fuzeile">
    <w:name w:val="footer"/>
    <w:basedOn w:val="Standard"/>
    <w:link w:val="FuzeileZchn"/>
    <w:uiPriority w:val="99"/>
    <w:unhideWhenUsed/>
    <w:rsid w:val="00CE15CF"/>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CE15CF"/>
    <w:rPr>
      <w:rFonts w:ascii="Arial" w:hAnsi="Arial" w:cs="Arial"/>
    </w:rPr>
  </w:style>
  <w:style w:type="paragraph" w:styleId="Funotentext">
    <w:name w:val="footnote text"/>
    <w:basedOn w:val="Standard"/>
    <w:link w:val="FunotentextZchn"/>
    <w:uiPriority w:val="99"/>
    <w:semiHidden/>
    <w:unhideWhenUsed/>
    <w:rsid w:val="0007741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77410"/>
    <w:rPr>
      <w:rFonts w:ascii="Arial" w:hAnsi="Arial" w:cs="Arial"/>
      <w:sz w:val="20"/>
      <w:szCs w:val="20"/>
    </w:rPr>
  </w:style>
  <w:style w:type="character" w:styleId="Funotenzeichen">
    <w:name w:val="footnote reference"/>
    <w:basedOn w:val="Absatz-Standardschriftart"/>
    <w:uiPriority w:val="99"/>
    <w:semiHidden/>
    <w:unhideWhenUsed/>
    <w:rsid w:val="000774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3B93C6FB7CB8428A525CD4FC8A95BB" ma:contentTypeVersion="13" ma:contentTypeDescription="Create a new document." ma:contentTypeScope="" ma:versionID="2ff5aa09ea56040df46a49be85b5a852">
  <xsd:schema xmlns:xsd="http://www.w3.org/2001/XMLSchema" xmlns:xs="http://www.w3.org/2001/XMLSchema" xmlns:p="http://schemas.microsoft.com/office/2006/metadata/properties" xmlns:ns2="d05c2e24-d44a-4457-9dd4-e7a211c9ddd1" xmlns:ns3="38d93951-4577-46b2-b479-48062b33143f" targetNamespace="http://schemas.microsoft.com/office/2006/metadata/properties" ma:root="true" ma:fieldsID="f00e36f2c97023e4aeca0803c0848b20" ns2:_="" ns3:_="">
    <xsd:import namespace="d05c2e24-d44a-4457-9dd4-e7a211c9ddd1"/>
    <xsd:import namespace="38d93951-4577-46b2-b479-48062b33143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c2e24-d44a-4457-9dd4-e7a211c9ddd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b026aac-6b52-4d7e-a64d-f3ee90946f5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d93951-4577-46b2-b479-48062b33143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59c2bfc-690b-4501-9245-7b732eb517c2}" ma:internalName="TaxCatchAll" ma:showField="CatchAllData" ma:web="38d93951-4577-46b2-b479-48062b3314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5c2e24-d44a-4457-9dd4-e7a211c9ddd1">
      <Terms xmlns="http://schemas.microsoft.com/office/infopath/2007/PartnerControls"/>
    </lcf76f155ced4ddcb4097134ff3c332f>
    <TaxCatchAll xmlns="38d93951-4577-46b2-b479-48062b33143f" xsi:nil="true"/>
    <SharedWithUsers xmlns="38d93951-4577-46b2-b479-48062b33143f">
      <UserInfo>
        <DisplayName>Nard Dumoulin Stuyck</DisplayName>
        <AccountId>12</AccountId>
        <AccountType/>
      </UserInfo>
      <UserInfo>
        <DisplayName>Esra Ertan</DisplayName>
        <AccountId>22</AccountId>
        <AccountType/>
      </UserInfo>
      <UserInfo>
        <DisplayName>Arne Laucht</DisplayName>
        <AccountId>13</AccountId>
        <AccountType/>
      </UserInfo>
      <UserInfo>
        <DisplayName>Henry Yang</DisplayName>
        <AccountId>10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3653B-8596-4E9E-ACAB-6F80F8A31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c2e24-d44a-4457-9dd4-e7a211c9ddd1"/>
    <ds:schemaRef ds:uri="38d93951-4577-46b2-b479-48062b331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8C25F3-1320-41DD-BDBD-A894904C2E83}">
  <ds:schemaRefs>
    <ds:schemaRef ds:uri="http://schemas.microsoft.com/sharepoint/v3/contenttype/forms"/>
  </ds:schemaRefs>
</ds:datastoreItem>
</file>

<file path=customXml/itemProps3.xml><?xml version="1.0" encoding="utf-8"?>
<ds:datastoreItem xmlns:ds="http://schemas.openxmlformats.org/officeDocument/2006/customXml" ds:itemID="{5221C376-0B1C-48E0-8478-3903C7DFF2D0}">
  <ds:schemaRefs>
    <ds:schemaRef ds:uri="http://schemas.microsoft.com/office/2006/metadata/properties"/>
    <ds:schemaRef ds:uri="http://schemas.microsoft.com/office/infopath/2007/PartnerControls"/>
    <ds:schemaRef ds:uri="d05c2e24-d44a-4457-9dd4-e7a211c9ddd1"/>
    <ds:schemaRef ds:uri="38d93951-4577-46b2-b479-48062b33143f"/>
  </ds:schemaRefs>
</ds:datastoreItem>
</file>

<file path=customXml/itemProps4.xml><?xml version="1.0" encoding="utf-8"?>
<ds:datastoreItem xmlns:ds="http://schemas.openxmlformats.org/officeDocument/2006/customXml" ds:itemID="{F2444F11-8EBD-4DB3-B5D8-6D8C4E1FC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2360</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Yang</dc:creator>
  <cp:keywords/>
  <dc:description/>
  <cp:lastModifiedBy>Alexander Willmes</cp:lastModifiedBy>
  <cp:revision>4</cp:revision>
  <dcterms:created xsi:type="dcterms:W3CDTF">2024-09-06T12:29:00Z</dcterms:created>
  <dcterms:modified xsi:type="dcterms:W3CDTF">2024-09-11T14:27:00Z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0x0101001D3B93C6FB7CB8428A525CD4FC8A95BB</vt:lpwstr>
  </property>
</Properties>
</file>