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43097" w14:textId="77777777" w:rsidR="002257ED" w:rsidRDefault="00E87569" w:rsidP="001E4F9A">
      <w:pPr>
        <w:pStyle w:val="Title"/>
      </w:pPr>
      <w:r>
        <w:t xml:space="preserve">Violating Bell’s inequality </w:t>
      </w:r>
    </w:p>
    <w:p w14:paraId="0FB4B616" w14:textId="6985D408" w:rsidR="00A8352C" w:rsidRPr="00C77156" w:rsidRDefault="00E87569" w:rsidP="001E4F9A">
      <w:pPr>
        <w:pStyle w:val="Title"/>
      </w:pPr>
      <w:r>
        <w:t>in gate-defined quantum dots</w:t>
      </w:r>
    </w:p>
    <w:p w14:paraId="4393ABC7" w14:textId="10B239F3" w:rsidR="00C77156" w:rsidRPr="00C77156" w:rsidRDefault="00E87569" w:rsidP="001E4F9A">
      <w:pPr>
        <w:pStyle w:val="Authorlist"/>
      </w:pPr>
      <w:r>
        <w:t>Paul Steinacker</w:t>
      </w:r>
      <w:r w:rsidR="00224950"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>
        <w:t>Tuomo Tanttu</w:t>
      </w:r>
      <w:r w:rsidR="00224950" w:rsidRPr="00224950">
        <w:rPr>
          <w:rFonts w:hint="eastAsia"/>
          <w:vertAlign w:val="superscript"/>
        </w:rPr>
        <w:t>1</w:t>
      </w:r>
      <w:r>
        <w:rPr>
          <w:vertAlign w:val="superscript"/>
        </w:rPr>
        <w:t>,2</w:t>
      </w:r>
      <w:r w:rsidR="00C77156" w:rsidRPr="00C77156">
        <w:rPr>
          <w:rFonts w:hint="eastAsia"/>
        </w:rPr>
        <w:t xml:space="preserve">, </w:t>
      </w:r>
      <w:bookmarkStart w:id="0" w:name="_Hlk174347294"/>
      <w:r>
        <w:t>Wee Han Lim</w:t>
      </w:r>
      <w:r>
        <w:rPr>
          <w:vertAlign w:val="superscript"/>
        </w:rPr>
        <w:t>1,2</w:t>
      </w:r>
      <w:bookmarkEnd w:id="0"/>
      <w:r w:rsidR="00C77156" w:rsidRPr="00C77156">
        <w:rPr>
          <w:rFonts w:hint="eastAsia"/>
        </w:rPr>
        <w:t xml:space="preserve">, </w:t>
      </w:r>
      <w:r>
        <w:t>Nard Dumoulin Stuyck</w:t>
      </w:r>
      <w:r>
        <w:rPr>
          <w:vertAlign w:val="superscript"/>
        </w:rPr>
        <w:t>1,2</w:t>
      </w:r>
      <w:r>
        <w:t>, MengKe Feng</w:t>
      </w:r>
      <w:r>
        <w:rPr>
          <w:vertAlign w:val="superscript"/>
        </w:rPr>
        <w:t>1,2</w:t>
      </w:r>
      <w:r>
        <w:t>, Santiago Serrano</w:t>
      </w:r>
      <w:r>
        <w:rPr>
          <w:vertAlign w:val="superscript"/>
        </w:rPr>
        <w:t>1,2</w:t>
      </w:r>
      <w:r>
        <w:t>, Ensar Vahapoglu</w:t>
      </w:r>
      <w:r>
        <w:rPr>
          <w:vertAlign w:val="superscript"/>
        </w:rPr>
        <w:t>1,2</w:t>
      </w:r>
      <w:r>
        <w:t>, Rocky Y. Su</w:t>
      </w:r>
      <w:r>
        <w:rPr>
          <w:vertAlign w:val="superscript"/>
        </w:rPr>
        <w:t>1</w:t>
      </w:r>
      <w:r>
        <w:t>, Jonathan Y. Huang</w:t>
      </w:r>
      <w:r>
        <w:rPr>
          <w:vertAlign w:val="superscript"/>
        </w:rPr>
        <w:t>1</w:t>
      </w:r>
      <w:r>
        <w:t>, Cameron Jones</w:t>
      </w:r>
      <w:r>
        <w:rPr>
          <w:vertAlign w:val="superscript"/>
        </w:rPr>
        <w:t>1</w:t>
      </w:r>
      <w:r>
        <w:t>, Kohei M. Itoh</w:t>
      </w:r>
      <w:r>
        <w:rPr>
          <w:vertAlign w:val="superscript"/>
        </w:rPr>
        <w:t>3</w:t>
      </w:r>
      <w:r>
        <w:t>, Fay E. Hudson</w:t>
      </w:r>
      <w:r>
        <w:rPr>
          <w:vertAlign w:val="superscript"/>
        </w:rPr>
        <w:t>1,2</w:t>
      </w:r>
      <w:r>
        <w:t>, Christoper C. Escott</w:t>
      </w:r>
      <w:r>
        <w:rPr>
          <w:vertAlign w:val="superscript"/>
        </w:rPr>
        <w:t>1,2</w:t>
      </w:r>
      <w:r>
        <w:t>,</w:t>
      </w:r>
      <w:r w:rsidRPr="00E87569">
        <w:t xml:space="preserve"> </w:t>
      </w:r>
      <w:r>
        <w:t>Andrea Morello</w:t>
      </w:r>
      <w:r>
        <w:rPr>
          <w:vertAlign w:val="superscript"/>
        </w:rPr>
        <w:t>1</w:t>
      </w:r>
      <w:r>
        <w:t>, Andre Saraiva</w:t>
      </w:r>
      <w:r>
        <w:rPr>
          <w:vertAlign w:val="superscript"/>
        </w:rPr>
        <w:t>1,2</w:t>
      </w:r>
      <w:r>
        <w:t>, Chih Hwan Yang</w:t>
      </w:r>
      <w:r>
        <w:rPr>
          <w:vertAlign w:val="superscript"/>
        </w:rPr>
        <w:t>1,2</w:t>
      </w:r>
      <w:r>
        <w:t>, Andrew Dzurak</w:t>
      </w:r>
      <w:r>
        <w:rPr>
          <w:vertAlign w:val="superscript"/>
        </w:rPr>
        <w:t>1,2</w:t>
      </w:r>
      <w:r>
        <w:t>, Arne Laucht</w:t>
      </w:r>
      <w:r>
        <w:rPr>
          <w:vertAlign w:val="superscript"/>
        </w:rPr>
        <w:t>1,2</w:t>
      </w:r>
    </w:p>
    <w:p w14:paraId="1DD8B8BA" w14:textId="1F01E6ED" w:rsidR="00C77156" w:rsidRPr="00C77156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C77156" w:rsidRPr="00C77156">
        <w:rPr>
          <w:rFonts w:hint="eastAsia"/>
        </w:rPr>
        <w:t xml:space="preserve">First </w:t>
      </w:r>
      <w:r w:rsidR="00E87569">
        <w:t>School of Electrical Engineering and Telecommunications, UNSW, Sydney, Australia</w:t>
      </w:r>
    </w:p>
    <w:p w14:paraId="3D73A587" w14:textId="16F04C6A" w:rsidR="00C77156" w:rsidRPr="00C77156" w:rsidRDefault="00224950" w:rsidP="001E4F9A">
      <w:pPr>
        <w:pStyle w:val="Affiliation"/>
      </w:pPr>
      <w:r>
        <w:rPr>
          <w:rFonts w:hint="eastAsia"/>
          <w:iCs/>
          <w:vertAlign w:val="superscript"/>
        </w:rPr>
        <w:t>2</w:t>
      </w:r>
      <w:r w:rsidR="00E87569">
        <w:t>Diraq, Sydney, NSW, Australia</w:t>
      </w:r>
    </w:p>
    <w:p w14:paraId="081FFB1B" w14:textId="6D04FE37" w:rsidR="00C77156" w:rsidRDefault="00224950" w:rsidP="001E4F9A">
      <w:pPr>
        <w:pStyle w:val="Affiliation"/>
      </w:pPr>
      <w:r>
        <w:rPr>
          <w:rFonts w:hint="eastAsia"/>
          <w:iCs/>
          <w:vertAlign w:val="superscript"/>
        </w:rPr>
        <w:t>3</w:t>
      </w:r>
      <w:r w:rsidR="00C77156" w:rsidRPr="00C77156">
        <w:rPr>
          <w:rFonts w:hint="eastAsia"/>
        </w:rPr>
        <w:t>S</w:t>
      </w:r>
      <w:r w:rsidR="00E87569">
        <w:t>chool of Fundamental Science and Technology, Keio University, Yokohama, Japan</w:t>
      </w:r>
    </w:p>
    <w:p w14:paraId="49373D7E" w14:textId="77777777" w:rsidR="00480AB4" w:rsidRDefault="00480AB4" w:rsidP="001E4F9A"/>
    <w:p w14:paraId="74602462" w14:textId="77777777" w:rsidR="00843837" w:rsidRPr="00843837" w:rsidRDefault="00843837" w:rsidP="00843837">
      <w:r w:rsidRPr="00843837">
        <w:t xml:space="preserve">The superior computational power promised by quantum computers utilises the fundamental quantum mechanical principle of entanglement. </w:t>
      </w:r>
    </w:p>
    <w:p w14:paraId="47279D71" w14:textId="77777777" w:rsidR="00843837" w:rsidRPr="00843837" w:rsidRDefault="00843837" w:rsidP="00843837">
      <w:r w:rsidRPr="00843837">
        <w:t>However, achieving entanglement and verifying that the generated state does not follow the principle of local causality has proven difficult for spin qubits in gate-defined quantum dots, as it requires simultaneously high concurrence values and readout fidelities to break the classical bound imposed by Bell's inequality.</w:t>
      </w:r>
    </w:p>
    <w:p w14:paraId="316C20A3" w14:textId="44B5CBD6" w:rsidR="007553E8" w:rsidRPr="00843837" w:rsidRDefault="00843837" w:rsidP="00843837">
      <w:r w:rsidRPr="00843837">
        <w:t>Here we employ advanced operational protocols for spin qubits in silicon, such as heralded initialization and calibration via gate set tomography (GST)</w:t>
      </w:r>
      <w:r w:rsidR="001304A6">
        <w:t xml:space="preserve"> [1-3]</w:t>
      </w:r>
      <w:r w:rsidRPr="00843837">
        <w:t>, to reduce all relevant errors and push the fidelities of the full 2-qubit gate set above 99%. We demonstrate a 97.17% Bell state fidelity without correcting for readout errors and violate Bell's inequality with a Bell signal of S = 2.731 close to the theoretical maximum of 2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843837">
        <w:t>. Our measurements exceed the classical limit even at elevated temperatures of 1.1 K or entanglement lifetimes of 100 μs.</w:t>
      </w:r>
    </w:p>
    <w:p w14:paraId="2E26A6E3" w14:textId="77777777" w:rsidR="007B47C9" w:rsidRDefault="007B47C9" w:rsidP="007B47C9">
      <w:pPr>
        <w:keepNext/>
        <w:jc w:val="center"/>
      </w:pPr>
      <w:r>
        <w:rPr>
          <w:noProof/>
        </w:rPr>
        <w:drawing>
          <wp:inline distT="0" distB="0" distL="0" distR="0" wp14:anchorId="280ACACA" wp14:editId="6188E669">
            <wp:extent cx="4089999" cy="3070352"/>
            <wp:effectExtent l="0" t="0" r="6350" b="0"/>
            <wp:docPr id="1001737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37235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83" cy="310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25F72" w14:textId="477F5D50" w:rsidR="00A50716" w:rsidRPr="00751E64" w:rsidRDefault="007B47C9" w:rsidP="00751E64">
      <w:pPr>
        <w:pStyle w:val="Caption"/>
      </w:pPr>
      <w:r w:rsidRPr="00751E64">
        <w:t xml:space="preserve">Figure </w:t>
      </w:r>
      <w:r w:rsidR="0069213C">
        <w:fldChar w:fldCharType="begin"/>
      </w:r>
      <w:r w:rsidR="0069213C">
        <w:instrText xml:space="preserve"> SEQ Figure \* ARABIC </w:instrText>
      </w:r>
      <w:r w:rsidR="0069213C">
        <w:fldChar w:fldCharType="separate"/>
      </w:r>
      <w:r w:rsidRPr="00751E64">
        <w:t>1</w:t>
      </w:r>
      <w:r w:rsidR="0069213C">
        <w:fldChar w:fldCharType="end"/>
      </w:r>
      <w:r w:rsidRPr="00751E64">
        <w:rPr>
          <w:rFonts w:hint="eastAsia"/>
        </w:rPr>
        <w:t>, SQ6 logo.</w:t>
      </w:r>
      <w:r w:rsidR="00F72151" w:rsidRPr="00F72151">
        <w:t xml:space="preserve"> (Arial 1</w:t>
      </w:r>
      <w:r w:rsidR="00F72151">
        <w:rPr>
          <w:rFonts w:hint="eastAsia"/>
        </w:rPr>
        <w:t>0 Italic</w:t>
      </w:r>
      <w:r w:rsidR="00F72151" w:rsidRPr="00F72151">
        <w:t>)</w:t>
      </w:r>
    </w:p>
    <w:p w14:paraId="302B1AA0" w14:textId="77777777" w:rsidR="001304A6" w:rsidRDefault="001304A6" w:rsidP="007553E8">
      <w:pPr>
        <w:pStyle w:val="Reference"/>
      </w:pPr>
    </w:p>
    <w:p w14:paraId="722AF500" w14:textId="0373EACA" w:rsidR="001304A6" w:rsidRDefault="00A322E1" w:rsidP="007553E8">
      <w:pPr>
        <w:pStyle w:val="Reference"/>
        <w:rPr>
          <w:lang w:val="de-DE"/>
        </w:rPr>
      </w:pPr>
      <w:r w:rsidRPr="00E87569">
        <w:rPr>
          <w:rFonts w:hint="eastAsia"/>
          <w:lang w:val="de-DE"/>
        </w:rPr>
        <w:t xml:space="preserve">[1] </w:t>
      </w:r>
      <w:r w:rsidR="001304A6">
        <w:rPr>
          <w:lang w:val="de-DE"/>
        </w:rPr>
        <w:t xml:space="preserve">R. Blume-Kohout et al., </w:t>
      </w:r>
      <w:r w:rsidR="001304A6" w:rsidRPr="001304A6">
        <w:rPr>
          <w:i/>
          <w:iCs/>
          <w:lang w:val="de-DE"/>
        </w:rPr>
        <w:t>Nat. Comm.</w:t>
      </w:r>
      <w:r w:rsidR="001304A6">
        <w:rPr>
          <w:lang w:val="de-DE"/>
        </w:rPr>
        <w:t xml:space="preserve"> </w:t>
      </w:r>
      <w:r w:rsidR="001304A6" w:rsidRPr="001304A6">
        <w:rPr>
          <w:b/>
          <w:bCs/>
          <w:lang w:val="de-DE"/>
        </w:rPr>
        <w:t>8</w:t>
      </w:r>
      <w:r w:rsidR="001304A6">
        <w:rPr>
          <w:lang w:val="de-DE"/>
        </w:rPr>
        <w:t>, 14485 (2016)</w:t>
      </w:r>
    </w:p>
    <w:p w14:paraId="77E00EC8" w14:textId="4B48CB74" w:rsidR="00CE11C9" w:rsidRDefault="00CE11C9" w:rsidP="007553E8">
      <w:pPr>
        <w:pStyle w:val="Reference"/>
        <w:rPr>
          <w:lang w:val="de-DE"/>
        </w:rPr>
      </w:pPr>
      <w:r w:rsidRPr="00E87569">
        <w:rPr>
          <w:rFonts w:hint="eastAsia"/>
          <w:lang w:val="de-DE"/>
        </w:rPr>
        <w:t xml:space="preserve">[2] </w:t>
      </w:r>
      <w:r w:rsidR="001304A6">
        <w:rPr>
          <w:lang w:val="de-DE"/>
        </w:rPr>
        <w:t xml:space="preserve">E. Nielsen et al., </w:t>
      </w:r>
      <w:r w:rsidR="001304A6" w:rsidRPr="001304A6">
        <w:rPr>
          <w:i/>
          <w:iCs/>
          <w:lang w:val="de-DE"/>
        </w:rPr>
        <w:t>Quantum</w:t>
      </w:r>
      <w:r w:rsidR="001304A6">
        <w:rPr>
          <w:lang w:val="de-DE"/>
        </w:rPr>
        <w:t xml:space="preserve"> </w:t>
      </w:r>
      <w:r w:rsidR="001304A6" w:rsidRPr="001304A6">
        <w:rPr>
          <w:b/>
          <w:bCs/>
          <w:lang w:val="de-DE"/>
        </w:rPr>
        <w:t>5</w:t>
      </w:r>
      <w:r w:rsidR="001304A6">
        <w:rPr>
          <w:lang w:val="de-DE"/>
        </w:rPr>
        <w:t>, 557 (2021)</w:t>
      </w:r>
    </w:p>
    <w:p w14:paraId="2CF32D05" w14:textId="42B204CC" w:rsidR="001304A6" w:rsidRPr="00E87569" w:rsidRDefault="001304A6" w:rsidP="007553E8">
      <w:pPr>
        <w:pStyle w:val="Reference"/>
        <w:rPr>
          <w:lang w:val="de-DE"/>
        </w:rPr>
      </w:pPr>
      <w:r>
        <w:rPr>
          <w:lang w:val="de-DE"/>
        </w:rPr>
        <w:t>[3] T. Tanttu</w:t>
      </w:r>
      <w:r w:rsidRPr="00E87569">
        <w:rPr>
          <w:rFonts w:hint="eastAsia"/>
          <w:lang w:val="de-DE"/>
        </w:rPr>
        <w:t xml:space="preserve"> et al.</w:t>
      </w:r>
      <w:r>
        <w:rPr>
          <w:lang w:val="de-DE"/>
        </w:rPr>
        <w:t>, arXiv:2303.04090</w:t>
      </w:r>
    </w:p>
    <w:sectPr w:rsidR="001304A6" w:rsidRPr="00E87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604CD" w14:textId="77777777" w:rsidR="00CE15CF" w:rsidRDefault="00CE15CF" w:rsidP="00CE15CF">
      <w:pPr>
        <w:spacing w:after="0" w:line="240" w:lineRule="auto"/>
      </w:pPr>
      <w:r>
        <w:separator/>
      </w:r>
    </w:p>
  </w:endnote>
  <w:endnote w:type="continuationSeparator" w:id="0">
    <w:p w14:paraId="71BC0156" w14:textId="77777777" w:rsidR="00CE15CF" w:rsidRDefault="00CE15CF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0F7FB" w14:textId="77777777" w:rsidR="00CE15CF" w:rsidRDefault="00CE15CF" w:rsidP="00CE15CF">
      <w:pPr>
        <w:spacing w:after="0" w:line="240" w:lineRule="auto"/>
      </w:pPr>
      <w:r>
        <w:separator/>
      </w:r>
    </w:p>
  </w:footnote>
  <w:footnote w:type="continuationSeparator" w:id="0">
    <w:p w14:paraId="1376E7D4" w14:textId="77777777" w:rsidR="00CE15CF" w:rsidRDefault="00CE15CF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1304A6"/>
    <w:rsid w:val="00192CFE"/>
    <w:rsid w:val="00196367"/>
    <w:rsid w:val="001E4F9A"/>
    <w:rsid w:val="00221958"/>
    <w:rsid w:val="00224950"/>
    <w:rsid w:val="002257ED"/>
    <w:rsid w:val="00310969"/>
    <w:rsid w:val="00354FC6"/>
    <w:rsid w:val="003B5A75"/>
    <w:rsid w:val="00480AB4"/>
    <w:rsid w:val="004C18D2"/>
    <w:rsid w:val="004F4AFA"/>
    <w:rsid w:val="00514895"/>
    <w:rsid w:val="00573209"/>
    <w:rsid w:val="0069213C"/>
    <w:rsid w:val="00694951"/>
    <w:rsid w:val="00751E64"/>
    <w:rsid w:val="007553E8"/>
    <w:rsid w:val="007B47C9"/>
    <w:rsid w:val="00805A8F"/>
    <w:rsid w:val="00843837"/>
    <w:rsid w:val="00A00D9F"/>
    <w:rsid w:val="00A322E1"/>
    <w:rsid w:val="00A50716"/>
    <w:rsid w:val="00A8352C"/>
    <w:rsid w:val="00AE30CA"/>
    <w:rsid w:val="00AE43D2"/>
    <w:rsid w:val="00B24FDF"/>
    <w:rsid w:val="00BA4C5D"/>
    <w:rsid w:val="00C06AC6"/>
    <w:rsid w:val="00C77156"/>
    <w:rsid w:val="00CE11C9"/>
    <w:rsid w:val="00CE15CF"/>
    <w:rsid w:val="00E803EF"/>
    <w:rsid w:val="00E87569"/>
    <w:rsid w:val="00EA0133"/>
    <w:rsid w:val="00EE472A"/>
    <w:rsid w:val="00F30FBB"/>
    <w:rsid w:val="00F72151"/>
    <w:rsid w:val="00F7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8438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5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Paul Steinacker</cp:lastModifiedBy>
  <cp:revision>3</cp:revision>
  <dcterms:created xsi:type="dcterms:W3CDTF">2024-08-11T23:44:00Z</dcterms:created>
  <dcterms:modified xsi:type="dcterms:W3CDTF">2024-08-11T23:46:00Z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