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4B616" w14:textId="0732864C" w:rsidR="00A8352C" w:rsidRPr="00C77156" w:rsidRDefault="00EF48FA" w:rsidP="001E4F9A">
      <w:pPr>
        <w:pStyle w:val="Titre"/>
      </w:pPr>
      <w:r>
        <w:t>Variability of hole spin qubits in planar Germanium</w:t>
      </w:r>
    </w:p>
    <w:p w14:paraId="4393ABC7" w14:textId="06482E66" w:rsidR="00C77156" w:rsidRPr="00C77156" w:rsidRDefault="00EF48FA" w:rsidP="001E4F9A">
      <w:pPr>
        <w:pStyle w:val="Authorlist"/>
      </w:pPr>
      <w:r>
        <w:t>Biel Martinez</w:t>
      </w:r>
      <w:r w:rsidR="00224950" w:rsidRPr="00224950">
        <w:rPr>
          <w:rFonts w:hint="eastAsia"/>
          <w:vertAlign w:val="superscript"/>
        </w:rPr>
        <w:t>1</w:t>
      </w:r>
      <w:r>
        <w:rPr>
          <w:rFonts w:hint="eastAsia"/>
        </w:rPr>
        <w:t xml:space="preserve">, </w:t>
      </w:r>
      <w:r>
        <w:t>Yann-Michel Niquet</w:t>
      </w:r>
      <w:r>
        <w:rPr>
          <w:vertAlign w:val="superscript"/>
        </w:rPr>
        <w:t>2</w:t>
      </w:r>
    </w:p>
    <w:p w14:paraId="69A1C389" w14:textId="77777777" w:rsidR="00EF48FA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EF48FA" w:rsidRPr="00EF48FA">
        <w:t>Univ. Grenoble Alpes, CEA, LETI, F-38000, Grenoble, France</w:t>
      </w:r>
    </w:p>
    <w:p w14:paraId="3D73A587" w14:textId="49AFDEC3" w:rsidR="00C77156" w:rsidRP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EF48FA" w:rsidRPr="00EF48FA">
        <w:t>Univ. Grenoble Alpes, CEA, IRIG-MEM-L_Sim, F-38000, Grenoble, France</w:t>
      </w:r>
    </w:p>
    <w:p w14:paraId="49373D7E" w14:textId="77777777" w:rsidR="00480AB4" w:rsidRDefault="00480AB4" w:rsidP="001E4F9A"/>
    <w:p w14:paraId="0F35D628" w14:textId="138080EA" w:rsidR="00111CD6" w:rsidRDefault="00596C62" w:rsidP="008E33DB">
      <w:pPr>
        <w:ind w:firstLine="720"/>
        <w:jc w:val="both"/>
      </w:pPr>
      <w:r>
        <w:t>S</w:t>
      </w:r>
      <w:r w:rsidR="008E33DB">
        <w:t xml:space="preserve">pin qubits in </w:t>
      </w:r>
      <w:r w:rsidR="008E33DB" w:rsidRPr="008E33DB">
        <w:t>SiGe epitaxial heterostructures have become a promising platform for quantum computation, showing significant advancement</w:t>
      </w:r>
      <w:r w:rsidR="008E33DB">
        <w:t>s in scalability over the last years</w:t>
      </w:r>
      <w:r w:rsidR="008E33DB" w:rsidRPr="008E33DB">
        <w:t xml:space="preserve">. </w:t>
      </w:r>
      <w:r>
        <w:t>This</w:t>
      </w:r>
      <w:r w:rsidR="00692F01">
        <w:t xml:space="preserve"> progress is partly attributed to the</w:t>
      </w:r>
      <w:r w:rsidR="008E33DB" w:rsidRPr="008E33DB">
        <w:t xml:space="preserve"> </w:t>
      </w:r>
      <w:r>
        <w:t>low</w:t>
      </w:r>
      <w:r w:rsidR="008E33DB" w:rsidRPr="008E33DB">
        <w:t xml:space="preserve"> levels of </w:t>
      </w:r>
      <w:r w:rsidR="00111CD6">
        <w:t>disorder</w:t>
      </w:r>
      <w:r w:rsidR="00692F01">
        <w:t xml:space="preserve"> </w:t>
      </w:r>
      <w:r w:rsidR="00111CD6">
        <w:t>in the vicinities of the qubits</w:t>
      </w:r>
      <w:r>
        <w:t xml:space="preserve">, lower than </w:t>
      </w:r>
      <w:r w:rsidR="00692F01" w:rsidRPr="008E33DB">
        <w:t>Si Metal-Oxide-</w:t>
      </w:r>
      <w:r w:rsidR="00692F01">
        <w:t>Semiconductor (MOS) devices</w:t>
      </w:r>
      <w:r w:rsidR="00111CD6">
        <w:t xml:space="preserve"> [1]</w:t>
      </w:r>
      <w:r w:rsidR="00692F01">
        <w:t>.</w:t>
      </w:r>
      <w:r w:rsidR="00111CD6">
        <w:t xml:space="preserve"> </w:t>
      </w:r>
      <w:r w:rsidR="00111CD6">
        <w:t xml:space="preserve">Holes in </w:t>
      </w:r>
      <w:r>
        <w:t>Ge/SiGe heterostructures</w:t>
      </w:r>
      <w:r w:rsidR="00111CD6">
        <w:t xml:space="preserve"> </w:t>
      </w:r>
      <w:r w:rsidR="00111CD6">
        <w:t>experience a wide variety of</w:t>
      </w:r>
      <w:r w:rsidR="00111CD6">
        <w:t xml:space="preserve"> Spin-Orbit Coupling mechanisms</w:t>
      </w:r>
      <w:r w:rsidR="00111CD6">
        <w:t xml:space="preserve"> [2-4]</w:t>
      </w:r>
      <w:r w:rsidR="00111CD6">
        <w:t>, which, while enabl</w:t>
      </w:r>
      <w:r w:rsidR="00111CD6">
        <w:t>ing efficient electrical spin manipulation</w:t>
      </w:r>
      <w:r w:rsidR="00111CD6">
        <w:t>—</w:t>
      </w:r>
      <w:r w:rsidR="00692F01">
        <w:t xml:space="preserve">an important </w:t>
      </w:r>
      <w:r w:rsidR="00111CD6">
        <w:t>advantage for scalability</w:t>
      </w:r>
      <w:r>
        <w:t xml:space="preserve"> with respect to their electron counterparts</w:t>
      </w:r>
      <w:r w:rsidR="00111CD6">
        <w:t xml:space="preserve">—can also lead to significant fluctuations in </w:t>
      </w:r>
      <w:r>
        <w:t xml:space="preserve">their </w:t>
      </w:r>
      <w:r w:rsidR="00111CD6">
        <w:t>spin properties.</w:t>
      </w:r>
      <w:r w:rsidR="008E33DB" w:rsidRPr="008E33DB">
        <w:t xml:space="preserve"> </w:t>
      </w:r>
    </w:p>
    <w:p w14:paraId="14EA83BE" w14:textId="528D7296" w:rsidR="00111CD6" w:rsidRPr="002722C3" w:rsidRDefault="008E33DB" w:rsidP="002722C3">
      <w:pPr>
        <w:ind w:firstLine="720"/>
        <w:jc w:val="both"/>
      </w:pPr>
      <w:r w:rsidRPr="008E33DB">
        <w:t xml:space="preserve">In this work, we </w:t>
      </w:r>
      <w:r w:rsidR="005D6B47">
        <w:t>quantify with numerical simulations the variability induced by charge t</w:t>
      </w:r>
      <w:r w:rsidR="00596C62">
        <w:t>r</w:t>
      </w:r>
      <w:r w:rsidR="005D6B47">
        <w:t>aps at the top SiGe/oxide defective interface of hole spin qubits in Ge</w:t>
      </w:r>
      <w:r w:rsidR="0015639A">
        <w:t xml:space="preserve"> </w:t>
      </w:r>
      <w:r w:rsidR="0015639A">
        <w:t>[</w:t>
      </w:r>
      <w:r w:rsidR="0015639A">
        <w:t>5</w:t>
      </w:r>
      <w:r w:rsidR="0015639A">
        <w:t>]</w:t>
      </w:r>
      <w:r w:rsidR="005D6B47">
        <w:t xml:space="preserve">. We simulate the prototypical device of Fig. 1a, and explore the fluctuations of their charge and spin properties (see Fig. 1b for </w:t>
      </w:r>
      <w:r w:rsidR="00596C62">
        <w:t xml:space="preserve">the </w:t>
      </w:r>
      <w:r w:rsidR="005D6B47">
        <w:t>g-factor</w:t>
      </w:r>
      <w:r w:rsidR="00596C62">
        <w:t xml:space="preserve"> variability</w:t>
      </w:r>
      <w:r w:rsidR="005D6B47">
        <w:t xml:space="preserve"> as a function of the magnetic field orientation). </w:t>
      </w:r>
      <w:r w:rsidR="002722C3">
        <w:t>We found that while the position and size of the quantum dots remain remarkably robust to disorder, sizable fluctuations of the spin properties are expected. We discuss the i</w:t>
      </w:r>
      <w:r w:rsidR="005D6B47">
        <w:t>mplications</w:t>
      </w:r>
      <w:r w:rsidR="002722C3">
        <w:t xml:space="preserve"> </w:t>
      </w:r>
      <w:r w:rsidR="005D6B47">
        <w:t>for large-scale</w:t>
      </w:r>
      <w:r w:rsidR="002722C3">
        <w:t xml:space="preserve"> integrations,</w:t>
      </w:r>
      <w:r w:rsidR="005D6B47">
        <w:t xml:space="preserve"> </w:t>
      </w:r>
      <w:r w:rsidR="002722C3">
        <w:t>including</w:t>
      </w:r>
      <w:r w:rsidR="005D6B47">
        <w:t xml:space="preserve"> crossbar architectures, </w:t>
      </w:r>
      <w:r w:rsidR="002722C3">
        <w:t xml:space="preserve">the </w:t>
      </w:r>
      <w:r w:rsidR="005D6B47">
        <w:t xml:space="preserve">addressability of individual qubits in large qubit registers, and the </w:t>
      </w:r>
      <w:r w:rsidR="0037625C">
        <w:t>exploitation</w:t>
      </w:r>
      <w:r w:rsidR="005D6B47">
        <w:t xml:space="preserve"> of shared </w:t>
      </w:r>
      <w:r w:rsidR="002722C3">
        <w:t xml:space="preserve">sweet spots </w:t>
      </w:r>
      <w:r w:rsidR="005D6B47">
        <w:t xml:space="preserve">to cope with the degradation of the quantum processor’s quality factors due to disorder. </w:t>
      </w:r>
      <w:r w:rsidR="002722C3">
        <w:t>We finally discuss potential a</w:t>
      </w:r>
      <w:r w:rsidR="005D6B47">
        <w:t xml:space="preserve">ctions to mitigate variability, </w:t>
      </w:r>
      <w:r w:rsidR="002722C3">
        <w:t>by either gate layout optimization [5] or strain</w:t>
      </w:r>
      <w:r w:rsidR="005D6B47">
        <w:t xml:space="preserve"> engineering</w:t>
      </w:r>
      <w:r w:rsidR="002722C3">
        <w:t xml:space="preserve"> [6]</w:t>
      </w:r>
      <w:r w:rsidR="005D6B47">
        <w:t xml:space="preserve">. </w:t>
      </w:r>
    </w:p>
    <w:p w14:paraId="2E26A6E3" w14:textId="07C4E66E" w:rsidR="007B47C9" w:rsidRDefault="00EF48FA" w:rsidP="007B47C9">
      <w:pPr>
        <w:keepNext/>
        <w:jc w:val="center"/>
      </w:pPr>
      <w:r>
        <w:rPr>
          <w:noProof/>
          <w:lang w:val="fr-FR" w:eastAsia="fr-FR"/>
        </w:rPr>
        <w:pict w14:anchorId="0E09D8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75.5pt">
            <v:imagedata r:id="rId10" o:title="fig"/>
          </v:shape>
        </w:pict>
      </w:r>
    </w:p>
    <w:p w14:paraId="459A5986" w14:textId="5902A5FD" w:rsidR="0015639A" w:rsidRPr="0015639A" w:rsidRDefault="007B47C9" w:rsidP="0015639A">
      <w:pPr>
        <w:pStyle w:val="Lgende"/>
        <w:rPr>
          <w:lang w:val="en-US"/>
        </w:rPr>
      </w:pPr>
      <w:r w:rsidRPr="00620711">
        <w:rPr>
          <w:lang w:val="en-US"/>
        </w:rPr>
        <w:t xml:space="preserve">Figure </w:t>
      </w:r>
      <w:r w:rsidR="0069213C">
        <w:fldChar w:fldCharType="begin"/>
      </w:r>
      <w:r w:rsidR="0069213C" w:rsidRPr="00620711">
        <w:rPr>
          <w:lang w:val="en-US"/>
        </w:rPr>
        <w:instrText xml:space="preserve"> SEQ Figure \* ARABIC </w:instrText>
      </w:r>
      <w:r w:rsidR="0069213C">
        <w:fldChar w:fldCharType="separate"/>
      </w:r>
      <w:r w:rsidRPr="00620711">
        <w:rPr>
          <w:lang w:val="en-US"/>
        </w:rPr>
        <w:t>1</w:t>
      </w:r>
      <w:r w:rsidR="0069213C">
        <w:fldChar w:fldCharType="end"/>
      </w:r>
      <w:r w:rsidRPr="00620711">
        <w:rPr>
          <w:rFonts w:hint="eastAsia"/>
          <w:lang w:val="en-US"/>
        </w:rPr>
        <w:t xml:space="preserve">, </w:t>
      </w:r>
      <w:r w:rsidR="00620711">
        <w:rPr>
          <w:lang w:val="en-US"/>
        </w:rPr>
        <w:t>Variability of the effective g-</w:t>
      </w:r>
      <w:r w:rsidR="00620711" w:rsidRPr="00620711">
        <w:rPr>
          <w:lang w:val="en-US"/>
        </w:rPr>
        <w:t>factor</w:t>
      </w:r>
      <w:r w:rsidR="00620711">
        <w:rPr>
          <w:lang w:val="en-US"/>
        </w:rPr>
        <w:t xml:space="preserve"> due to a charge trap density of 10</w:t>
      </w:r>
      <w:r w:rsidR="00620711" w:rsidRPr="00970C09">
        <w:rPr>
          <w:vertAlign w:val="superscript"/>
          <w:lang w:val="en-US"/>
        </w:rPr>
        <w:t>11</w:t>
      </w:r>
      <w:r w:rsidR="00620711">
        <w:rPr>
          <w:lang w:val="en-US"/>
        </w:rPr>
        <w:t xml:space="preserve"> cm</w:t>
      </w:r>
      <w:r w:rsidR="00620711" w:rsidRPr="00970C09">
        <w:rPr>
          <w:vertAlign w:val="superscript"/>
          <w:lang w:val="en-US"/>
        </w:rPr>
        <w:t>-2</w:t>
      </w:r>
      <w:r w:rsidR="00620711">
        <w:rPr>
          <w:lang w:val="en-US"/>
        </w:rPr>
        <w:t xml:space="preserve"> at the top SiGe/oxide interface.</w:t>
      </w:r>
      <w:r w:rsidR="00970C09">
        <w:rPr>
          <w:lang w:val="en-US"/>
        </w:rPr>
        <w:t xml:space="preserve"> a</w:t>
      </w:r>
      <w:r w:rsidR="00620711">
        <w:rPr>
          <w:lang w:val="en-US"/>
        </w:rPr>
        <w:t>)</w:t>
      </w:r>
      <w:r w:rsidR="00970C09">
        <w:rPr>
          <w:lang w:val="en-US"/>
        </w:rPr>
        <w:t xml:space="preserve"> Simulated device. b) Magnetic field dependence of the average g-factor for 1.000 independent devices in presence of disorder. Pink shaded area highlights variability as the average plus (minus) the standard deviation of the effective g-factor.</w:t>
      </w:r>
    </w:p>
    <w:p w14:paraId="77E00EC8" w14:textId="7674FFF5" w:rsidR="00CE11C9" w:rsidRPr="002722C3" w:rsidRDefault="00A322E1" w:rsidP="00111CD6">
      <w:pPr>
        <w:pStyle w:val="Reference"/>
        <w:rPr>
          <w:lang w:val="fr-FR"/>
        </w:rPr>
      </w:pPr>
      <w:r w:rsidRPr="002722C3">
        <w:rPr>
          <w:rFonts w:hint="eastAsia"/>
          <w:lang w:val="fr-FR"/>
        </w:rPr>
        <w:t xml:space="preserve">[1] </w:t>
      </w:r>
      <w:r w:rsidR="0015639A" w:rsidRPr="0015639A">
        <w:rPr>
          <w:lang w:val="fr-FR"/>
        </w:rPr>
        <w:t>Phys. Rev. Applied 17, 024022 (2022).</w:t>
      </w:r>
    </w:p>
    <w:p w14:paraId="5880C11F" w14:textId="77777777" w:rsidR="0015639A" w:rsidRDefault="00111CD6" w:rsidP="00111CD6">
      <w:pPr>
        <w:pStyle w:val="Reference"/>
        <w:rPr>
          <w:lang w:val="en-US"/>
        </w:rPr>
      </w:pPr>
      <w:r>
        <w:rPr>
          <w:lang w:val="en-US"/>
        </w:rPr>
        <w:t>[2]</w:t>
      </w:r>
      <w:r w:rsidR="005D6B47">
        <w:rPr>
          <w:lang w:val="en-US"/>
        </w:rPr>
        <w:t xml:space="preserve"> </w:t>
      </w:r>
      <w:r w:rsidR="0015639A" w:rsidRPr="0015639A">
        <w:rPr>
          <w:lang w:val="en-US"/>
        </w:rPr>
        <w:t xml:space="preserve">Phys. Rev. B 106, 235426 (2022). </w:t>
      </w:r>
    </w:p>
    <w:p w14:paraId="77FCDF1A" w14:textId="483EB376" w:rsidR="00111CD6" w:rsidRDefault="00111CD6" w:rsidP="00111CD6">
      <w:pPr>
        <w:pStyle w:val="Reference"/>
        <w:rPr>
          <w:lang w:val="en-US"/>
        </w:rPr>
      </w:pPr>
      <w:r>
        <w:rPr>
          <w:lang w:val="en-US"/>
        </w:rPr>
        <w:t>[3]</w:t>
      </w:r>
      <w:r w:rsidR="005D6B47">
        <w:rPr>
          <w:lang w:val="en-US"/>
        </w:rPr>
        <w:t xml:space="preserve"> </w:t>
      </w:r>
      <w:r w:rsidR="0015639A" w:rsidRPr="0015639A">
        <w:rPr>
          <w:lang w:val="en-US"/>
        </w:rPr>
        <w:t xml:space="preserve">Phys. Rev. </w:t>
      </w:r>
      <w:r w:rsidR="0015639A" w:rsidRPr="0015639A">
        <w:rPr>
          <w:lang w:val="en-US"/>
        </w:rPr>
        <w:t xml:space="preserve">Lett. 131, 097002 </w:t>
      </w:r>
      <w:r w:rsidR="0015639A">
        <w:rPr>
          <w:lang w:val="en-US"/>
        </w:rPr>
        <w:t>(2023</w:t>
      </w:r>
      <w:r w:rsidR="0015639A" w:rsidRPr="0015639A">
        <w:rPr>
          <w:lang w:val="en-US"/>
        </w:rPr>
        <w:t>).</w:t>
      </w:r>
    </w:p>
    <w:p w14:paraId="0D2CC48E" w14:textId="5A0CA8F3" w:rsidR="00111CD6" w:rsidRDefault="00111CD6" w:rsidP="00111CD6">
      <w:pPr>
        <w:pStyle w:val="Reference"/>
        <w:rPr>
          <w:lang w:val="en-US"/>
        </w:rPr>
      </w:pPr>
      <w:r>
        <w:rPr>
          <w:lang w:val="en-US"/>
        </w:rPr>
        <w:t xml:space="preserve">[4] </w:t>
      </w:r>
      <w:r w:rsidR="0015639A" w:rsidRPr="0015639A">
        <w:rPr>
          <w:lang w:val="en-US"/>
        </w:rPr>
        <w:t>Phys. Rev. B 10</w:t>
      </w:r>
      <w:r w:rsidR="0015639A">
        <w:rPr>
          <w:lang w:val="en-US"/>
        </w:rPr>
        <w:t>8</w:t>
      </w:r>
      <w:r w:rsidR="0015639A" w:rsidRPr="0015639A">
        <w:rPr>
          <w:lang w:val="en-US"/>
        </w:rPr>
        <w:t xml:space="preserve">, </w:t>
      </w:r>
      <w:r w:rsidR="0015639A" w:rsidRPr="0015639A">
        <w:rPr>
          <w:lang w:val="en-US"/>
        </w:rPr>
        <w:t xml:space="preserve">205416 </w:t>
      </w:r>
      <w:r w:rsidR="0015639A">
        <w:rPr>
          <w:lang w:val="en-US"/>
        </w:rPr>
        <w:t>(2023</w:t>
      </w:r>
      <w:r w:rsidR="0015639A" w:rsidRPr="0015639A">
        <w:rPr>
          <w:lang w:val="en-US"/>
        </w:rPr>
        <w:t>).</w:t>
      </w:r>
    </w:p>
    <w:p w14:paraId="6CF0B671" w14:textId="1B0E0B3E" w:rsidR="005D6B47" w:rsidRDefault="005D6B47" w:rsidP="00111CD6">
      <w:pPr>
        <w:pStyle w:val="Reference"/>
        <w:rPr>
          <w:lang w:val="en-US"/>
        </w:rPr>
      </w:pPr>
      <w:r>
        <w:rPr>
          <w:lang w:val="en-US"/>
        </w:rPr>
        <w:t xml:space="preserve">[5] </w:t>
      </w:r>
      <w:r w:rsidR="0015639A">
        <w:rPr>
          <w:lang w:val="en-US"/>
        </w:rPr>
        <w:t>Manuscript</w:t>
      </w:r>
      <w:r>
        <w:rPr>
          <w:lang w:val="en-US"/>
        </w:rPr>
        <w:t xml:space="preserve"> in preparation.</w:t>
      </w:r>
    </w:p>
    <w:p w14:paraId="5B31E54B" w14:textId="372D4F79" w:rsidR="005D6B47" w:rsidRDefault="00111CD6" w:rsidP="00111CD6">
      <w:pPr>
        <w:pStyle w:val="Reference"/>
        <w:rPr>
          <w:lang w:val="en-US"/>
        </w:rPr>
      </w:pPr>
      <w:r>
        <w:rPr>
          <w:lang w:val="en-US"/>
        </w:rPr>
        <w:t xml:space="preserve">[5] </w:t>
      </w:r>
      <w:r w:rsidR="0015639A" w:rsidRPr="0015639A">
        <w:rPr>
          <w:lang w:val="fr-FR"/>
        </w:rPr>
        <w:t xml:space="preserve">Phys. Rev. Applied </w:t>
      </w:r>
      <w:r w:rsidR="0015639A">
        <w:rPr>
          <w:lang w:val="fr-FR"/>
        </w:rPr>
        <w:t>22</w:t>
      </w:r>
      <w:r w:rsidR="0015639A" w:rsidRPr="0015639A">
        <w:rPr>
          <w:lang w:val="fr-FR"/>
        </w:rPr>
        <w:t xml:space="preserve">, </w:t>
      </w:r>
      <w:r w:rsidR="0015639A" w:rsidRPr="0015639A">
        <w:rPr>
          <w:lang w:val="fr-FR"/>
        </w:rPr>
        <w:t xml:space="preserve">024030 </w:t>
      </w:r>
      <w:r w:rsidR="0015639A" w:rsidRPr="0015639A">
        <w:rPr>
          <w:lang w:val="fr-FR"/>
        </w:rPr>
        <w:t>(202</w:t>
      </w:r>
      <w:r w:rsidR="0015639A">
        <w:rPr>
          <w:lang w:val="fr-FR"/>
        </w:rPr>
        <w:t>4</w:t>
      </w:r>
      <w:r w:rsidR="0015639A" w:rsidRPr="0015639A">
        <w:rPr>
          <w:lang w:val="fr-FR"/>
        </w:rPr>
        <w:t>).</w:t>
      </w:r>
    </w:p>
    <w:p w14:paraId="47B56DBA" w14:textId="3349271E" w:rsidR="00224950" w:rsidRPr="00970C09" w:rsidRDefault="00111CD6" w:rsidP="0015639A">
      <w:pPr>
        <w:pStyle w:val="Reference"/>
        <w:rPr>
          <w:lang w:val="en-US"/>
        </w:rPr>
      </w:pPr>
      <w:r>
        <w:rPr>
          <w:lang w:val="en-US"/>
        </w:rPr>
        <w:t xml:space="preserve">[6] </w:t>
      </w:r>
      <w:r w:rsidR="0015639A" w:rsidRPr="0015639A">
        <w:rPr>
          <w:lang w:val="en-US"/>
        </w:rPr>
        <w:t>arXi</w:t>
      </w:r>
      <w:bookmarkStart w:id="0" w:name="_GoBack"/>
      <w:bookmarkEnd w:id="0"/>
      <w:r w:rsidR="0015639A" w:rsidRPr="0015639A">
        <w:rPr>
          <w:lang w:val="en-US"/>
        </w:rPr>
        <w:t>v:2407.19854</w:t>
      </w:r>
      <w:r w:rsidR="0015639A">
        <w:rPr>
          <w:lang w:val="en-US"/>
        </w:rPr>
        <w:t xml:space="preserve"> (2024).</w:t>
      </w:r>
    </w:p>
    <w:sectPr w:rsidR="00224950" w:rsidRPr="00970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177E2" w14:textId="77777777" w:rsidR="00EF7203" w:rsidRDefault="00EF7203" w:rsidP="00CE15CF">
      <w:pPr>
        <w:spacing w:after="0" w:line="240" w:lineRule="auto"/>
      </w:pPr>
      <w:r>
        <w:separator/>
      </w:r>
    </w:p>
  </w:endnote>
  <w:endnote w:type="continuationSeparator" w:id="0">
    <w:p w14:paraId="4DF58743" w14:textId="77777777" w:rsidR="00EF7203" w:rsidRDefault="00EF7203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32561" w14:textId="77777777" w:rsidR="00EF7203" w:rsidRDefault="00EF7203" w:rsidP="00CE15CF">
      <w:pPr>
        <w:spacing w:after="0" w:line="240" w:lineRule="auto"/>
      </w:pPr>
      <w:r>
        <w:separator/>
      </w:r>
    </w:p>
  </w:footnote>
  <w:footnote w:type="continuationSeparator" w:id="0">
    <w:p w14:paraId="648ADA1C" w14:textId="77777777" w:rsidR="00EF7203" w:rsidRDefault="00EF7203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56"/>
    <w:rsid w:val="00062E4E"/>
    <w:rsid w:val="00100C34"/>
    <w:rsid w:val="00111CD6"/>
    <w:rsid w:val="0015639A"/>
    <w:rsid w:val="00192CFE"/>
    <w:rsid w:val="00196367"/>
    <w:rsid w:val="001E4F9A"/>
    <w:rsid w:val="00224950"/>
    <w:rsid w:val="002722C3"/>
    <w:rsid w:val="00310969"/>
    <w:rsid w:val="00354FC6"/>
    <w:rsid w:val="0037625C"/>
    <w:rsid w:val="003B5A75"/>
    <w:rsid w:val="00480AB4"/>
    <w:rsid w:val="004C18D2"/>
    <w:rsid w:val="00514895"/>
    <w:rsid w:val="00573209"/>
    <w:rsid w:val="00596C62"/>
    <w:rsid w:val="005D6B47"/>
    <w:rsid w:val="00620711"/>
    <w:rsid w:val="00691734"/>
    <w:rsid w:val="0069213C"/>
    <w:rsid w:val="00692F01"/>
    <w:rsid w:val="00694951"/>
    <w:rsid w:val="00751E64"/>
    <w:rsid w:val="007553E8"/>
    <w:rsid w:val="007B47C9"/>
    <w:rsid w:val="008E33DB"/>
    <w:rsid w:val="00970C09"/>
    <w:rsid w:val="00A00D9F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EA0133"/>
    <w:rsid w:val="00EE472A"/>
    <w:rsid w:val="00EF48FA"/>
    <w:rsid w:val="00EF71D3"/>
    <w:rsid w:val="00EF7203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771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Emphaseintense">
    <w:name w:val="Intense Emphasis"/>
    <w:basedOn w:val="Policepardfau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771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Policepardfau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Policepardfaut"/>
    <w:link w:val="Affiliation"/>
    <w:uiPriority w:val="2"/>
    <w:rsid w:val="00C77156"/>
    <w:rPr>
      <w:rFonts w:ascii="Arial" w:hAnsi="Arial"/>
      <w:i/>
    </w:rPr>
  </w:style>
  <w:style w:type="paragraph" w:styleId="Lgende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5CF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MARTINEZ I DIAZ Biel</cp:lastModifiedBy>
  <cp:revision>4</cp:revision>
  <dcterms:created xsi:type="dcterms:W3CDTF">2024-08-14T08:07:00Z</dcterms:created>
  <dcterms:modified xsi:type="dcterms:W3CDTF">2024-08-14T08:17:00Z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