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0D5BA" w14:textId="144222E6" w:rsidR="009D44AD" w:rsidRDefault="009D44AD" w:rsidP="009D44AD">
      <w:pPr>
        <w:pStyle w:val="Authorlist"/>
        <w:rPr>
          <w:rFonts w:eastAsia="游明朝"/>
          <w:spacing w:val="-10"/>
          <w:kern w:val="28"/>
          <w:sz w:val="40"/>
          <w:szCs w:val="40"/>
          <w:lang w:eastAsia="ja-JP"/>
        </w:rPr>
      </w:pPr>
      <w:r w:rsidRPr="009D44AD">
        <w:rPr>
          <w:rFonts w:eastAsia="游明朝"/>
          <w:spacing w:val="-10"/>
          <w:kern w:val="28"/>
          <w:sz w:val="40"/>
          <w:szCs w:val="40"/>
          <w:lang w:eastAsia="ja-JP"/>
        </w:rPr>
        <w:t xml:space="preserve">Non-Equilibrium </w:t>
      </w:r>
      <w:r w:rsidR="007A6DB8">
        <w:rPr>
          <w:rFonts w:eastAsia="游明朝" w:hint="eastAsia"/>
          <w:spacing w:val="-10"/>
          <w:kern w:val="28"/>
          <w:sz w:val="40"/>
          <w:szCs w:val="40"/>
          <w:lang w:eastAsia="ja-JP"/>
        </w:rPr>
        <w:t xml:space="preserve">Charge </w:t>
      </w:r>
      <w:r w:rsidRPr="009D44AD">
        <w:rPr>
          <w:rFonts w:eastAsia="游明朝"/>
          <w:spacing w:val="-10"/>
          <w:kern w:val="28"/>
          <w:sz w:val="40"/>
          <w:szCs w:val="40"/>
          <w:lang w:eastAsia="ja-JP"/>
        </w:rPr>
        <w:t>Dynamics</w:t>
      </w:r>
      <w:r w:rsidR="007A6DB8">
        <w:rPr>
          <w:rFonts w:eastAsia="游明朝" w:hint="eastAsia"/>
          <w:spacing w:val="-10"/>
          <w:kern w:val="28"/>
          <w:sz w:val="40"/>
          <w:szCs w:val="40"/>
          <w:lang w:eastAsia="ja-JP"/>
        </w:rPr>
        <w:t xml:space="preserve"> and </w:t>
      </w:r>
      <w:r w:rsidRPr="009D44AD">
        <w:rPr>
          <w:rFonts w:eastAsia="游明朝"/>
          <w:spacing w:val="-10"/>
          <w:kern w:val="28"/>
          <w:sz w:val="40"/>
          <w:szCs w:val="40"/>
          <w:lang w:eastAsia="ja-JP"/>
        </w:rPr>
        <w:t>Noise</w:t>
      </w:r>
      <w:r w:rsidR="00583674">
        <w:rPr>
          <w:rFonts w:eastAsia="游明朝"/>
          <w:spacing w:val="-10"/>
          <w:kern w:val="28"/>
          <w:sz w:val="40"/>
          <w:szCs w:val="40"/>
          <w:lang w:eastAsia="ja-JP"/>
        </w:rPr>
        <w:br/>
      </w:r>
      <w:r w:rsidRPr="009D44AD">
        <w:rPr>
          <w:rFonts w:eastAsia="游明朝"/>
          <w:spacing w:val="-10"/>
          <w:kern w:val="28"/>
          <w:sz w:val="40"/>
          <w:szCs w:val="40"/>
          <w:lang w:eastAsia="ja-JP"/>
        </w:rPr>
        <w:t xml:space="preserve">in </w:t>
      </w:r>
      <w:r w:rsidR="00583674">
        <w:rPr>
          <w:rFonts w:eastAsia="游明朝" w:hint="eastAsia"/>
          <w:spacing w:val="-10"/>
          <w:kern w:val="28"/>
          <w:sz w:val="40"/>
          <w:szCs w:val="40"/>
          <w:lang w:eastAsia="ja-JP"/>
        </w:rPr>
        <w:t xml:space="preserve">Gate-Controlled </w:t>
      </w:r>
      <w:r w:rsidRPr="009D44AD">
        <w:rPr>
          <w:rFonts w:eastAsia="游明朝"/>
          <w:spacing w:val="-10"/>
          <w:kern w:val="28"/>
          <w:sz w:val="40"/>
          <w:szCs w:val="40"/>
          <w:lang w:eastAsia="ja-JP"/>
        </w:rPr>
        <w:t>Si-MOS Device</w:t>
      </w:r>
    </w:p>
    <w:p w14:paraId="4393ABC7" w14:textId="2EB494F8" w:rsidR="00C77156" w:rsidRPr="009D44AD" w:rsidRDefault="00AA50C4" w:rsidP="001E4F9A">
      <w:pPr>
        <w:pStyle w:val="Authorlist"/>
        <w:rPr>
          <w:rFonts w:eastAsia="游明朝"/>
          <w:lang w:eastAsia="ja-JP"/>
        </w:rPr>
      </w:pPr>
      <w:r w:rsidRPr="00AA50C4">
        <w:rPr>
          <w:rFonts w:eastAsia="游明朝" w:hint="eastAsia"/>
          <w:u w:val="single"/>
          <w:lang w:eastAsia="ja-JP"/>
        </w:rPr>
        <w:t>Satoru Miyamoto</w:t>
      </w:r>
      <w:r w:rsidRPr="009D44AD">
        <w:rPr>
          <w:rFonts w:eastAsia="游明朝" w:hint="eastAsia"/>
          <w:vertAlign w:val="superscript"/>
          <w:lang w:eastAsia="ja-JP"/>
        </w:rPr>
        <w:t>1</w:t>
      </w:r>
      <w:r>
        <w:rPr>
          <w:rFonts w:eastAsia="游明朝" w:hint="eastAsia"/>
          <w:vertAlign w:val="superscript"/>
          <w:lang w:eastAsia="ja-JP"/>
        </w:rPr>
        <w:t>,2</w:t>
      </w:r>
      <w:r w:rsidRPr="00AA50C4">
        <w:rPr>
          <w:rFonts w:eastAsia="游明朝" w:hint="eastAsia"/>
          <w:lang w:eastAsia="ja-JP"/>
        </w:rPr>
        <w:t xml:space="preserve">, </w:t>
      </w:r>
      <w:r w:rsidR="00DE1B6C">
        <w:rPr>
          <w:rFonts w:eastAsia="游明朝" w:hint="eastAsia"/>
          <w:lang w:eastAsia="ja-JP"/>
        </w:rPr>
        <w:t>Katsuya Sato</w:t>
      </w:r>
      <w:r w:rsidR="00DE1B6C" w:rsidRPr="00224950">
        <w:rPr>
          <w:rFonts w:hint="eastAsia"/>
          <w:vertAlign w:val="superscript"/>
        </w:rPr>
        <w:t>1</w:t>
      </w:r>
      <w:r w:rsidR="00C77156" w:rsidRPr="00C77156">
        <w:rPr>
          <w:rFonts w:hint="eastAsia"/>
        </w:rPr>
        <w:t xml:space="preserve">, </w:t>
      </w:r>
      <w:r w:rsidR="00452CE9">
        <w:rPr>
          <w:rFonts w:eastAsia="游明朝" w:hint="eastAsia"/>
          <w:lang w:eastAsia="ja-JP"/>
        </w:rPr>
        <w:t>Keito Masuda</w:t>
      </w:r>
      <w:r w:rsidR="00452CE9" w:rsidRPr="00224950">
        <w:rPr>
          <w:rFonts w:hint="eastAsia"/>
          <w:vertAlign w:val="superscript"/>
        </w:rPr>
        <w:t>1</w:t>
      </w:r>
      <w:r w:rsidR="00452CE9">
        <w:rPr>
          <w:rFonts w:eastAsia="游明朝" w:hint="eastAsia"/>
          <w:lang w:eastAsia="ja-JP"/>
        </w:rPr>
        <w:t>, Noritaka Usami</w:t>
      </w:r>
      <w:r w:rsidR="00452CE9" w:rsidRPr="00452CE9">
        <w:rPr>
          <w:rFonts w:eastAsia="游明朝" w:hint="eastAsia"/>
          <w:vertAlign w:val="superscript"/>
          <w:lang w:eastAsia="ja-JP"/>
        </w:rPr>
        <w:t>1</w:t>
      </w:r>
    </w:p>
    <w:p w14:paraId="1DD8B8BA" w14:textId="49473E9A" w:rsidR="00C77156" w:rsidRPr="005D6FA4" w:rsidRDefault="00224950" w:rsidP="001E4F9A">
      <w:pPr>
        <w:pStyle w:val="Affiliation"/>
        <w:rPr>
          <w:rFonts w:eastAsia="游明朝"/>
          <w:lang w:eastAsia="ja-JP"/>
        </w:rPr>
      </w:pPr>
      <w:r w:rsidRPr="00224950">
        <w:rPr>
          <w:rFonts w:hint="eastAsia"/>
          <w:iCs/>
          <w:vertAlign w:val="superscript"/>
        </w:rPr>
        <w:t>1</w:t>
      </w:r>
      <w:r w:rsidR="009D44AD">
        <w:rPr>
          <w:rFonts w:eastAsia="游明朝" w:hint="eastAsia"/>
          <w:lang w:eastAsia="ja-JP"/>
        </w:rPr>
        <w:t>Nagoya University</w:t>
      </w:r>
    </w:p>
    <w:p w14:paraId="3D73A587" w14:textId="38B01783" w:rsidR="00C77156" w:rsidRPr="009D44AD" w:rsidRDefault="00224950" w:rsidP="001E4F9A">
      <w:pPr>
        <w:pStyle w:val="Affiliation"/>
        <w:rPr>
          <w:rFonts w:eastAsia="游明朝"/>
          <w:lang w:eastAsia="ja-JP"/>
        </w:rPr>
      </w:pPr>
      <w:r>
        <w:rPr>
          <w:rFonts w:hint="eastAsia"/>
          <w:iCs/>
          <w:vertAlign w:val="superscript"/>
        </w:rPr>
        <w:t>2</w:t>
      </w:r>
      <w:r w:rsidR="00583674" w:rsidRPr="00583674">
        <w:rPr>
          <w:rFonts w:eastAsia="游明朝"/>
          <w:lang w:eastAsia="ja-JP"/>
        </w:rPr>
        <w:t>Research Institute for Quantum and Chemical Innovation</w:t>
      </w:r>
    </w:p>
    <w:p w14:paraId="49373D7E" w14:textId="77777777" w:rsidR="00480AB4" w:rsidRDefault="00480AB4" w:rsidP="001E4F9A"/>
    <w:p w14:paraId="06D80DF7" w14:textId="3076BEA3" w:rsidR="00F462BF" w:rsidRDefault="00946CE8" w:rsidP="00855617">
      <w:pPr>
        <w:ind w:firstLineChars="100" w:firstLine="220"/>
        <w:jc w:val="both"/>
        <w:rPr>
          <w:rFonts w:eastAsia="游明朝"/>
          <w:lang w:eastAsia="ja-JP"/>
        </w:rPr>
      </w:pPr>
      <w:r w:rsidRPr="00946CE8">
        <w:rPr>
          <w:rFonts w:eastAsia="游明朝"/>
          <w:lang w:eastAsia="ja-JP"/>
        </w:rPr>
        <w:t xml:space="preserve">Large-scale qubit integration has advanced for implementing </w:t>
      </w:r>
      <w:r w:rsidR="00735DDA">
        <w:rPr>
          <w:rFonts w:eastAsia="游明朝" w:hint="eastAsia"/>
          <w:lang w:eastAsia="ja-JP"/>
        </w:rPr>
        <w:t>fault-tolerant</w:t>
      </w:r>
      <w:r w:rsidRPr="00946CE8">
        <w:rPr>
          <w:rFonts w:eastAsia="游明朝"/>
          <w:lang w:eastAsia="ja-JP"/>
        </w:rPr>
        <w:t xml:space="preserve"> quantum computing. CMOS technology, built up in the transistor-level industry, provides a great advantage for the Si spin qubit array. In parallel, Si isotope engineering enables the suppression of magnetic noise behind spin qubit operation, whereas electrical noise inherent in Si electronic devices is regarded as a major cause of decoherence [1]. In practice, the spin qubits embedded in the devices can be perturbed by temporal fluctuation from adjacent charge traps acting as two-level </w:t>
      </w:r>
      <w:proofErr w:type="spellStart"/>
      <w:r w:rsidRPr="00946CE8">
        <w:rPr>
          <w:rFonts w:eastAsia="游明朝"/>
          <w:lang w:eastAsia="ja-JP"/>
        </w:rPr>
        <w:t>fluctuators</w:t>
      </w:r>
      <w:proofErr w:type="spellEnd"/>
      <w:r w:rsidRPr="00946CE8">
        <w:rPr>
          <w:rFonts w:eastAsia="游明朝"/>
          <w:lang w:eastAsia="ja-JP"/>
        </w:rPr>
        <w:t xml:space="preserve"> [2], </w:t>
      </w:r>
      <w:r w:rsidR="007A0D55">
        <w:rPr>
          <w:rFonts w:eastAsia="游明朝" w:hint="eastAsia"/>
          <w:lang w:eastAsia="ja-JP"/>
        </w:rPr>
        <w:t xml:space="preserve">which </w:t>
      </w:r>
      <w:r w:rsidRPr="00946CE8">
        <w:rPr>
          <w:rFonts w:eastAsia="游明朝"/>
          <w:lang w:eastAsia="ja-JP"/>
        </w:rPr>
        <w:t>potentially impos</w:t>
      </w:r>
      <w:r w:rsidR="007A0D55">
        <w:rPr>
          <w:rFonts w:eastAsia="游明朝" w:hint="eastAsia"/>
          <w:lang w:eastAsia="ja-JP"/>
        </w:rPr>
        <w:t>es</w:t>
      </w:r>
      <w:r w:rsidRPr="00946CE8">
        <w:rPr>
          <w:rFonts w:eastAsia="游明朝"/>
          <w:lang w:eastAsia="ja-JP"/>
        </w:rPr>
        <w:t xml:space="preserve"> a spin coherence limit for qubit control at arbitral array sites and long-range shuttling through the qubit bus [3]. In this work, we demonstrate an experimental assessment of electrical noise generated at the oxide interface from a non-equilibrium photocurrent. This allows for correlative exploration between photo-generated charge dynamics and fluctuations of charge trapping/de-trapping via interface defects. Here, microwave reflectometry, widely used in the Si-qubit research field, is adopted for a methodological extension to optical excitation near the gate-oxide interface of standard Si devices. The photo-excited modulation and gate-induced charge accumulation identify the charge relaxation paths via interface defects. Upon moderate excitation of excess charges at the MOS interface, the crossover regime is found to emerge as a manifestation of competitive relaxation between the dissipative interplay with accumulated excess charges and the sequential relaxation process via defect levels. For the noise assessment, we verified a noise spectral density contained in the non-equilibrium photocurrent. In a low-frequency regime, 1/f noise remarkably stands up with the increasing photo-excited excess charges, whose origin might be closely connected with</w:t>
      </w:r>
      <w:r w:rsidR="007A0D55">
        <w:rPr>
          <w:rFonts w:eastAsia="游明朝" w:hint="eastAsia"/>
          <w:lang w:eastAsia="ja-JP"/>
        </w:rPr>
        <w:t xml:space="preserve"> </w:t>
      </w:r>
      <w:r w:rsidRPr="00946CE8">
        <w:rPr>
          <w:rFonts w:eastAsia="游明朝"/>
          <w:lang w:eastAsia="ja-JP"/>
        </w:rPr>
        <w:t xml:space="preserve">the aforementioned relaxation processes. Meanwhile, the spectral exponent takes a value greater than unity, depending on the gate-induced charge accumulation. This power-law nature denotes that the source of charge noise goes through a transition from defect ensemble to single-level defect </w:t>
      </w:r>
      <w:proofErr w:type="spellStart"/>
      <w:r w:rsidRPr="00946CE8">
        <w:rPr>
          <w:rFonts w:eastAsia="游明朝"/>
          <w:lang w:eastAsia="ja-JP"/>
        </w:rPr>
        <w:t>center</w:t>
      </w:r>
      <w:proofErr w:type="spellEnd"/>
      <w:r w:rsidRPr="00946CE8">
        <w:rPr>
          <w:rFonts w:eastAsia="游明朝"/>
          <w:lang w:eastAsia="ja-JP"/>
        </w:rPr>
        <w:t>, by charge occupancy at trapping sites. Meanwhile, we observe the presence of Lorentzian noise in the high-frequency regime, which may be caused by generation-recombination (G-R) noise related to photo-excitation in the devices. Additionally, G-R noise is found to increase at higher frequencies when excess charges are injected beyond the crossover point. We will also investigate the primary origin of defects that generate electrical noise at the gate-oxide interface</w:t>
      </w:r>
      <w:r w:rsidR="00632FF5">
        <w:rPr>
          <w:rFonts w:eastAsia="游明朝" w:hint="eastAsia"/>
          <w:lang w:eastAsia="ja-JP"/>
        </w:rPr>
        <w:t>.</w:t>
      </w:r>
    </w:p>
    <w:p w14:paraId="411A7FBB" w14:textId="66D76DB5" w:rsidR="00D13A33" w:rsidRDefault="00D13A33" w:rsidP="00855617">
      <w:pPr>
        <w:ind w:firstLineChars="100" w:firstLine="220"/>
        <w:jc w:val="both"/>
        <w:rPr>
          <w:rFonts w:eastAsia="游明朝"/>
          <w:lang w:eastAsia="ja-JP"/>
        </w:rPr>
      </w:pPr>
      <w:r w:rsidRPr="00DD402B">
        <w:rPr>
          <w:rFonts w:eastAsia="游明朝"/>
          <w:lang w:eastAsia="ja-JP"/>
        </w:rPr>
        <w:t>This work was supported by</w:t>
      </w:r>
      <w:r w:rsidR="00BC701C">
        <w:rPr>
          <w:rFonts w:eastAsia="游明朝" w:hint="eastAsia"/>
          <w:lang w:eastAsia="ja-JP"/>
        </w:rPr>
        <w:t xml:space="preserve"> </w:t>
      </w:r>
      <w:r w:rsidR="00BC701C" w:rsidRPr="00DD402B">
        <w:rPr>
          <w:rFonts w:eastAsia="游明朝"/>
          <w:lang w:eastAsia="ja-JP"/>
        </w:rPr>
        <w:t xml:space="preserve">JST Moonshot R&amp;D </w:t>
      </w:r>
      <w:r w:rsidR="00BC701C">
        <w:rPr>
          <w:rFonts w:eastAsia="游明朝" w:hint="eastAsia"/>
          <w:lang w:eastAsia="ja-JP"/>
        </w:rPr>
        <w:t>G</w:t>
      </w:r>
      <w:r w:rsidR="00BC701C" w:rsidRPr="00DD402B">
        <w:rPr>
          <w:rFonts w:eastAsia="游明朝"/>
          <w:lang w:eastAsia="ja-JP"/>
        </w:rPr>
        <w:t>rant No. JPMJMS226B</w:t>
      </w:r>
      <w:r w:rsidR="00BC701C">
        <w:rPr>
          <w:rFonts w:eastAsia="游明朝" w:hint="eastAsia"/>
          <w:lang w:eastAsia="ja-JP"/>
        </w:rPr>
        <w:t xml:space="preserve">, </w:t>
      </w:r>
      <w:r w:rsidRPr="00DD402B">
        <w:rPr>
          <w:rFonts w:eastAsia="游明朝"/>
          <w:lang w:eastAsia="ja-JP"/>
        </w:rPr>
        <w:t xml:space="preserve">MEXT Quantum Leap Flagship Program (Q-LEAP) Grant </w:t>
      </w:r>
      <w:r w:rsidR="00BC701C">
        <w:rPr>
          <w:rFonts w:eastAsia="游明朝" w:hint="eastAsia"/>
          <w:lang w:eastAsia="ja-JP"/>
        </w:rPr>
        <w:t>No.</w:t>
      </w:r>
      <w:r w:rsidRPr="00DD402B">
        <w:rPr>
          <w:rFonts w:eastAsia="游明朝"/>
          <w:lang w:eastAsia="ja-JP"/>
        </w:rPr>
        <w:t xml:space="preserve"> JPMXS0118069228</w:t>
      </w:r>
      <w:r>
        <w:rPr>
          <w:rFonts w:eastAsia="游明朝" w:hint="eastAsia"/>
          <w:lang w:eastAsia="ja-JP"/>
        </w:rPr>
        <w:t xml:space="preserve">, and </w:t>
      </w:r>
      <w:r w:rsidRPr="00DD402B">
        <w:rPr>
          <w:rFonts w:eastAsia="游明朝"/>
          <w:lang w:eastAsia="ja-JP"/>
        </w:rPr>
        <w:t>the JSPS KAKENHI (B) No. 21H01808.</w:t>
      </w:r>
    </w:p>
    <w:p w14:paraId="47B56DBA" w14:textId="15B46CEC" w:rsidR="00224950" w:rsidRPr="005D6FA4" w:rsidRDefault="00D13A33" w:rsidP="00B8454A">
      <w:pPr>
        <w:rPr>
          <w:rFonts w:eastAsia="游明朝"/>
          <w:lang w:eastAsia="ja-JP"/>
        </w:rPr>
      </w:pPr>
      <w:r>
        <w:rPr>
          <w:rFonts w:eastAsia="游明朝" w:hint="eastAsia"/>
          <w:lang w:eastAsia="ja-JP"/>
        </w:rPr>
        <w:t xml:space="preserve">[1] </w:t>
      </w:r>
      <w:r w:rsidRPr="00D13A33">
        <w:rPr>
          <w:rFonts w:eastAsia="游明朝"/>
          <w:lang w:eastAsia="ja-JP"/>
        </w:rPr>
        <w:t xml:space="preserve">K. W. Chan et al., Phys. Rev. Appl. </w:t>
      </w:r>
      <w:r w:rsidRPr="004748E8">
        <w:rPr>
          <w:rFonts w:eastAsia="游明朝"/>
          <w:b/>
          <w:bCs/>
          <w:lang w:eastAsia="ja-JP"/>
        </w:rPr>
        <w:t>10</w:t>
      </w:r>
      <w:r w:rsidRPr="00D13A33">
        <w:rPr>
          <w:rFonts w:eastAsia="游明朝"/>
          <w:lang w:eastAsia="ja-JP"/>
        </w:rPr>
        <w:t>, 044017 (2018).</w:t>
      </w:r>
      <w:r w:rsidR="00B8454A">
        <w:rPr>
          <w:rFonts w:eastAsia="游明朝"/>
          <w:lang w:eastAsia="ja-JP"/>
        </w:rPr>
        <w:br/>
      </w:r>
      <w:r>
        <w:rPr>
          <w:rFonts w:eastAsia="游明朝" w:hint="eastAsia"/>
          <w:lang w:eastAsia="ja-JP"/>
        </w:rPr>
        <w:t xml:space="preserve">[2] </w:t>
      </w:r>
      <w:r w:rsidRPr="00D13A33">
        <w:rPr>
          <w:rFonts w:eastAsia="游明朝"/>
          <w:lang w:eastAsia="ja-JP"/>
        </w:rPr>
        <w:t xml:space="preserve">L. Kranz et al., Adv. Mater. </w:t>
      </w:r>
      <w:r w:rsidRPr="004748E8">
        <w:rPr>
          <w:rFonts w:eastAsia="游明朝"/>
          <w:b/>
          <w:bCs/>
          <w:lang w:eastAsia="ja-JP"/>
        </w:rPr>
        <w:t>32</w:t>
      </w:r>
      <w:r w:rsidRPr="00D13A33">
        <w:rPr>
          <w:rFonts w:eastAsia="游明朝"/>
          <w:lang w:eastAsia="ja-JP"/>
        </w:rPr>
        <w:t>, 2003</w:t>
      </w:r>
      <w:r w:rsidR="00D40A71">
        <w:rPr>
          <w:rFonts w:eastAsia="游明朝" w:hint="eastAsia"/>
          <w:lang w:eastAsia="ja-JP"/>
        </w:rPr>
        <w:t>3</w:t>
      </w:r>
      <w:r w:rsidRPr="00D13A33">
        <w:rPr>
          <w:rFonts w:eastAsia="游明朝"/>
          <w:lang w:eastAsia="ja-JP"/>
        </w:rPr>
        <w:t>61</w:t>
      </w:r>
      <w:r w:rsidR="00D40A71">
        <w:rPr>
          <w:rFonts w:eastAsia="游明朝" w:hint="eastAsia"/>
          <w:lang w:eastAsia="ja-JP"/>
        </w:rPr>
        <w:t xml:space="preserve"> (2020).</w:t>
      </w:r>
      <w:r w:rsidR="00B8454A">
        <w:rPr>
          <w:rFonts w:eastAsia="游明朝"/>
          <w:lang w:eastAsia="ja-JP"/>
        </w:rPr>
        <w:br/>
      </w:r>
      <w:r w:rsidR="007C7104">
        <w:rPr>
          <w:rFonts w:eastAsia="游明朝" w:hint="eastAsia"/>
          <w:lang w:eastAsia="ja-JP"/>
        </w:rPr>
        <w:t xml:space="preserve">[3] </w:t>
      </w:r>
      <w:r w:rsidR="007C7104" w:rsidRPr="007C7104">
        <w:rPr>
          <w:rFonts w:eastAsia="游明朝"/>
          <w:lang w:eastAsia="ja-JP"/>
        </w:rPr>
        <w:t>M</w:t>
      </w:r>
      <w:r w:rsidR="007C7104">
        <w:rPr>
          <w:rFonts w:eastAsia="游明朝" w:hint="eastAsia"/>
          <w:lang w:eastAsia="ja-JP"/>
        </w:rPr>
        <w:t>.</w:t>
      </w:r>
      <w:r w:rsidR="007C7104" w:rsidRPr="007C7104">
        <w:rPr>
          <w:rFonts w:eastAsia="游明朝"/>
          <w:lang w:eastAsia="ja-JP"/>
        </w:rPr>
        <w:t xml:space="preserve"> Künne </w:t>
      </w:r>
      <w:r w:rsidR="007C7104">
        <w:rPr>
          <w:rFonts w:eastAsia="游明朝" w:hint="eastAsia"/>
          <w:lang w:eastAsia="ja-JP"/>
        </w:rPr>
        <w:t xml:space="preserve">et al., </w:t>
      </w:r>
      <w:r w:rsidR="007C7104" w:rsidRPr="007C7104">
        <w:rPr>
          <w:rFonts w:eastAsia="游明朝"/>
          <w:lang w:eastAsia="ja-JP"/>
        </w:rPr>
        <w:t>Nat</w:t>
      </w:r>
      <w:r w:rsidR="007C7104">
        <w:rPr>
          <w:rFonts w:eastAsia="游明朝" w:hint="eastAsia"/>
          <w:lang w:eastAsia="ja-JP"/>
        </w:rPr>
        <w:t>.</w:t>
      </w:r>
      <w:r w:rsidR="007C7104" w:rsidRPr="007C7104">
        <w:rPr>
          <w:rFonts w:eastAsia="游明朝"/>
          <w:lang w:eastAsia="ja-JP"/>
        </w:rPr>
        <w:t xml:space="preserve"> </w:t>
      </w:r>
      <w:proofErr w:type="spellStart"/>
      <w:r w:rsidR="007C7104" w:rsidRPr="007C7104">
        <w:rPr>
          <w:rFonts w:eastAsia="游明朝"/>
          <w:lang w:eastAsia="ja-JP"/>
        </w:rPr>
        <w:t>Commun</w:t>
      </w:r>
      <w:proofErr w:type="spellEnd"/>
      <w:r w:rsidR="007C7104">
        <w:rPr>
          <w:rFonts w:eastAsia="游明朝" w:hint="eastAsia"/>
          <w:lang w:eastAsia="ja-JP"/>
        </w:rPr>
        <w:t>.</w:t>
      </w:r>
      <w:r w:rsidR="007C7104" w:rsidRPr="007C7104">
        <w:rPr>
          <w:rFonts w:eastAsia="游明朝"/>
          <w:lang w:eastAsia="ja-JP"/>
        </w:rPr>
        <w:t xml:space="preserve"> </w:t>
      </w:r>
      <w:r w:rsidR="007C7104" w:rsidRPr="007C7104">
        <w:rPr>
          <w:rFonts w:eastAsia="游明朝"/>
          <w:b/>
          <w:bCs/>
          <w:lang w:eastAsia="ja-JP"/>
        </w:rPr>
        <w:t>15</w:t>
      </w:r>
      <w:r w:rsidR="007C7104" w:rsidRPr="007C7104">
        <w:rPr>
          <w:rFonts w:eastAsia="游明朝"/>
          <w:lang w:eastAsia="ja-JP"/>
        </w:rPr>
        <w:t>,</w:t>
      </w:r>
      <w:r w:rsidR="007C7104">
        <w:rPr>
          <w:rFonts w:eastAsia="游明朝" w:hint="eastAsia"/>
          <w:lang w:eastAsia="ja-JP"/>
        </w:rPr>
        <w:t xml:space="preserve"> </w:t>
      </w:r>
      <w:r w:rsidR="007C7104" w:rsidRPr="007C7104">
        <w:rPr>
          <w:rFonts w:eastAsia="游明朝"/>
          <w:lang w:eastAsia="ja-JP"/>
        </w:rPr>
        <w:t>4977 (2024)</w:t>
      </w:r>
    </w:p>
    <w:sectPr w:rsidR="00224950" w:rsidRPr="005D6F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5C8D2" w14:textId="77777777" w:rsidR="00985C11" w:rsidRDefault="00985C11" w:rsidP="00CE15CF">
      <w:pPr>
        <w:spacing w:after="0" w:line="240" w:lineRule="auto"/>
      </w:pPr>
      <w:r>
        <w:separator/>
      </w:r>
    </w:p>
  </w:endnote>
  <w:endnote w:type="continuationSeparator" w:id="0">
    <w:p w14:paraId="2122C675" w14:textId="77777777" w:rsidR="00985C11" w:rsidRDefault="00985C11" w:rsidP="00CE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FBF26" w14:textId="77777777" w:rsidR="00985C11" w:rsidRDefault="00985C11" w:rsidP="00CE15CF">
      <w:pPr>
        <w:spacing w:after="0" w:line="240" w:lineRule="auto"/>
      </w:pPr>
      <w:r>
        <w:separator/>
      </w:r>
    </w:p>
  </w:footnote>
  <w:footnote w:type="continuationSeparator" w:id="0">
    <w:p w14:paraId="28D3C58D" w14:textId="77777777" w:rsidR="00985C11" w:rsidRDefault="00985C11" w:rsidP="00CE1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96C35"/>
    <w:multiLevelType w:val="hybridMultilevel"/>
    <w:tmpl w:val="0842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7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56"/>
    <w:rsid w:val="00016437"/>
    <w:rsid w:val="00024F2C"/>
    <w:rsid w:val="00061BE5"/>
    <w:rsid w:val="00062E4E"/>
    <w:rsid w:val="0006719D"/>
    <w:rsid w:val="00070517"/>
    <w:rsid w:val="000A5978"/>
    <w:rsid w:val="00101909"/>
    <w:rsid w:val="00162618"/>
    <w:rsid w:val="00167D93"/>
    <w:rsid w:val="00172634"/>
    <w:rsid w:val="00187F73"/>
    <w:rsid w:val="00192CFE"/>
    <w:rsid w:val="00196367"/>
    <w:rsid w:val="001A0D43"/>
    <w:rsid w:val="001A3624"/>
    <w:rsid w:val="001E4F9A"/>
    <w:rsid w:val="001F000B"/>
    <w:rsid w:val="00224950"/>
    <w:rsid w:val="00225696"/>
    <w:rsid w:val="002321D8"/>
    <w:rsid w:val="00234D01"/>
    <w:rsid w:val="002723EB"/>
    <w:rsid w:val="00294967"/>
    <w:rsid w:val="00295113"/>
    <w:rsid w:val="002A4AFA"/>
    <w:rsid w:val="002B112A"/>
    <w:rsid w:val="002B6075"/>
    <w:rsid w:val="002E45F9"/>
    <w:rsid w:val="002F2976"/>
    <w:rsid w:val="00310969"/>
    <w:rsid w:val="003136D8"/>
    <w:rsid w:val="003168AB"/>
    <w:rsid w:val="003377BD"/>
    <w:rsid w:val="00354FC6"/>
    <w:rsid w:val="00367563"/>
    <w:rsid w:val="003A4E2B"/>
    <w:rsid w:val="003B17CD"/>
    <w:rsid w:val="003B5A75"/>
    <w:rsid w:val="003D4684"/>
    <w:rsid w:val="004076D6"/>
    <w:rsid w:val="00415FFB"/>
    <w:rsid w:val="00452CE9"/>
    <w:rsid w:val="004748E8"/>
    <w:rsid w:val="00480AB4"/>
    <w:rsid w:val="00497D35"/>
    <w:rsid w:val="004C18D2"/>
    <w:rsid w:val="004C7693"/>
    <w:rsid w:val="004D7BB4"/>
    <w:rsid w:val="00500D44"/>
    <w:rsid w:val="00514895"/>
    <w:rsid w:val="00521B6C"/>
    <w:rsid w:val="0054111F"/>
    <w:rsid w:val="00553679"/>
    <w:rsid w:val="005642C2"/>
    <w:rsid w:val="005701B0"/>
    <w:rsid w:val="00573209"/>
    <w:rsid w:val="00583674"/>
    <w:rsid w:val="005C43C9"/>
    <w:rsid w:val="005D6FA4"/>
    <w:rsid w:val="005E6F93"/>
    <w:rsid w:val="005F3097"/>
    <w:rsid w:val="00606860"/>
    <w:rsid w:val="0061231B"/>
    <w:rsid w:val="0061274B"/>
    <w:rsid w:val="00615853"/>
    <w:rsid w:val="00632FF5"/>
    <w:rsid w:val="00644B15"/>
    <w:rsid w:val="00653A33"/>
    <w:rsid w:val="006915E5"/>
    <w:rsid w:val="0069213C"/>
    <w:rsid w:val="0069414F"/>
    <w:rsid w:val="00694951"/>
    <w:rsid w:val="006A05E4"/>
    <w:rsid w:val="006B4446"/>
    <w:rsid w:val="006B6B8D"/>
    <w:rsid w:val="006C656E"/>
    <w:rsid w:val="00735DDA"/>
    <w:rsid w:val="00751E64"/>
    <w:rsid w:val="007553E8"/>
    <w:rsid w:val="007927E5"/>
    <w:rsid w:val="007A0D55"/>
    <w:rsid w:val="007A6DB8"/>
    <w:rsid w:val="007B47C9"/>
    <w:rsid w:val="007C7104"/>
    <w:rsid w:val="00801FC1"/>
    <w:rsid w:val="00805C89"/>
    <w:rsid w:val="00821094"/>
    <w:rsid w:val="0082462A"/>
    <w:rsid w:val="008447B7"/>
    <w:rsid w:val="00855617"/>
    <w:rsid w:val="008722C6"/>
    <w:rsid w:val="00884EC6"/>
    <w:rsid w:val="00891CF2"/>
    <w:rsid w:val="008B106B"/>
    <w:rsid w:val="008C35F9"/>
    <w:rsid w:val="00903C50"/>
    <w:rsid w:val="00917AE4"/>
    <w:rsid w:val="0094046D"/>
    <w:rsid w:val="00942944"/>
    <w:rsid w:val="00946CE8"/>
    <w:rsid w:val="00985C11"/>
    <w:rsid w:val="00997AB4"/>
    <w:rsid w:val="009D2AAF"/>
    <w:rsid w:val="009D44AD"/>
    <w:rsid w:val="009F64A6"/>
    <w:rsid w:val="00A00D9F"/>
    <w:rsid w:val="00A04A49"/>
    <w:rsid w:val="00A26E78"/>
    <w:rsid w:val="00A322E1"/>
    <w:rsid w:val="00A50716"/>
    <w:rsid w:val="00A523DE"/>
    <w:rsid w:val="00A53E52"/>
    <w:rsid w:val="00A8352C"/>
    <w:rsid w:val="00A90AB8"/>
    <w:rsid w:val="00A976E9"/>
    <w:rsid w:val="00AA50C4"/>
    <w:rsid w:val="00AE30CA"/>
    <w:rsid w:val="00AE43D2"/>
    <w:rsid w:val="00B13A13"/>
    <w:rsid w:val="00B14AED"/>
    <w:rsid w:val="00B24FDF"/>
    <w:rsid w:val="00B4052D"/>
    <w:rsid w:val="00B42C93"/>
    <w:rsid w:val="00B524A6"/>
    <w:rsid w:val="00B8454A"/>
    <w:rsid w:val="00B85968"/>
    <w:rsid w:val="00B96EEE"/>
    <w:rsid w:val="00BA4C5D"/>
    <w:rsid w:val="00BC701C"/>
    <w:rsid w:val="00BE50FE"/>
    <w:rsid w:val="00BF73DA"/>
    <w:rsid w:val="00C06AC6"/>
    <w:rsid w:val="00C06DBF"/>
    <w:rsid w:val="00C36928"/>
    <w:rsid w:val="00C57BD7"/>
    <w:rsid w:val="00C648A1"/>
    <w:rsid w:val="00C77156"/>
    <w:rsid w:val="00C94330"/>
    <w:rsid w:val="00CD52D9"/>
    <w:rsid w:val="00CE11C9"/>
    <w:rsid w:val="00CE15CF"/>
    <w:rsid w:val="00CF3128"/>
    <w:rsid w:val="00D01806"/>
    <w:rsid w:val="00D13A33"/>
    <w:rsid w:val="00D163AB"/>
    <w:rsid w:val="00D40A71"/>
    <w:rsid w:val="00D539BE"/>
    <w:rsid w:val="00D94978"/>
    <w:rsid w:val="00DB064B"/>
    <w:rsid w:val="00DC6AC1"/>
    <w:rsid w:val="00DD402B"/>
    <w:rsid w:val="00DE1B6C"/>
    <w:rsid w:val="00DE6C5B"/>
    <w:rsid w:val="00DF325E"/>
    <w:rsid w:val="00E008DE"/>
    <w:rsid w:val="00E27BA4"/>
    <w:rsid w:val="00E32F84"/>
    <w:rsid w:val="00E36D56"/>
    <w:rsid w:val="00E52965"/>
    <w:rsid w:val="00E71FF4"/>
    <w:rsid w:val="00E746FE"/>
    <w:rsid w:val="00E85FE9"/>
    <w:rsid w:val="00EA0133"/>
    <w:rsid w:val="00EA5981"/>
    <w:rsid w:val="00EB3C87"/>
    <w:rsid w:val="00EB6A96"/>
    <w:rsid w:val="00ED068F"/>
    <w:rsid w:val="00EE472A"/>
    <w:rsid w:val="00EE4D59"/>
    <w:rsid w:val="00EF1CDE"/>
    <w:rsid w:val="00F164C9"/>
    <w:rsid w:val="00F25A69"/>
    <w:rsid w:val="00F30FBB"/>
    <w:rsid w:val="00F42148"/>
    <w:rsid w:val="00F43CD7"/>
    <w:rsid w:val="00F462BF"/>
    <w:rsid w:val="00F6181F"/>
    <w:rsid w:val="00F72151"/>
    <w:rsid w:val="00F742A8"/>
    <w:rsid w:val="00FD2BAD"/>
    <w:rsid w:val="00FD4432"/>
    <w:rsid w:val="00FD7726"/>
    <w:rsid w:val="00FE18FE"/>
    <w:rsid w:val="00FE5CA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909D12"/>
  <w15:chartTrackingRefBased/>
  <w15:docId w15:val="{0C1D10E9-5B0A-4922-984A-4CAE1254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2"/>
    <w:qFormat/>
    <w:rsid w:val="001E4F9A"/>
    <w:rPr>
      <w:rFonts w:ascii="Arial" w:hAnsi="Arial" w:cs="Arial"/>
    </w:rPr>
  </w:style>
  <w:style w:type="paragraph" w:styleId="1">
    <w:name w:val="heading 1"/>
    <w:basedOn w:val="a"/>
    <w:next w:val="a"/>
    <w:link w:val="10"/>
    <w:uiPriority w:val="9"/>
    <w:semiHidden/>
    <w:qFormat/>
    <w:rsid w:val="00C77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qFormat/>
    <w:rsid w:val="00C77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qFormat/>
    <w:rsid w:val="00C7715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7715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7715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7715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715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715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715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semiHidden/>
    <w:rsid w:val="00C77156"/>
    <w:rPr>
      <w:rFonts w:asciiTheme="majorHAnsi" w:eastAsiaTheme="majorEastAsia" w:hAnsiTheme="majorHAnsi" w:cstheme="majorBidi"/>
      <w:color w:val="2F5496" w:themeColor="accent1" w:themeShade="BF"/>
      <w:sz w:val="40"/>
      <w:szCs w:val="40"/>
    </w:rPr>
  </w:style>
  <w:style w:type="character" w:customStyle="1" w:styleId="20">
    <w:name w:val="見出し 2 (文字)"/>
    <w:basedOn w:val="a0"/>
    <w:link w:val="2"/>
    <w:uiPriority w:val="9"/>
    <w:semiHidden/>
    <w:rsid w:val="00C77156"/>
    <w:rPr>
      <w:rFonts w:asciiTheme="majorHAnsi" w:eastAsiaTheme="majorEastAsia" w:hAnsiTheme="majorHAnsi" w:cstheme="majorBidi"/>
      <w:color w:val="2F5496" w:themeColor="accent1" w:themeShade="BF"/>
      <w:sz w:val="32"/>
      <w:szCs w:val="32"/>
    </w:rPr>
  </w:style>
  <w:style w:type="character" w:customStyle="1" w:styleId="30">
    <w:name w:val="見出し 3 (文字)"/>
    <w:basedOn w:val="a0"/>
    <w:link w:val="3"/>
    <w:uiPriority w:val="9"/>
    <w:semiHidden/>
    <w:rsid w:val="00C77156"/>
    <w:rPr>
      <w:rFonts w:eastAsiaTheme="majorEastAsia" w:cstheme="majorBidi"/>
      <w:color w:val="2F5496" w:themeColor="accent1" w:themeShade="BF"/>
      <w:sz w:val="28"/>
      <w:szCs w:val="28"/>
    </w:rPr>
  </w:style>
  <w:style w:type="character" w:customStyle="1" w:styleId="40">
    <w:name w:val="見出し 4 (文字)"/>
    <w:basedOn w:val="a0"/>
    <w:link w:val="4"/>
    <w:uiPriority w:val="9"/>
    <w:semiHidden/>
    <w:rsid w:val="00C77156"/>
    <w:rPr>
      <w:rFonts w:eastAsiaTheme="majorEastAsia" w:cstheme="majorBidi"/>
      <w:i/>
      <w:iCs/>
      <w:color w:val="2F5496" w:themeColor="accent1" w:themeShade="BF"/>
    </w:rPr>
  </w:style>
  <w:style w:type="character" w:customStyle="1" w:styleId="50">
    <w:name w:val="見出し 5 (文字)"/>
    <w:basedOn w:val="a0"/>
    <w:link w:val="5"/>
    <w:uiPriority w:val="9"/>
    <w:semiHidden/>
    <w:rsid w:val="00C77156"/>
    <w:rPr>
      <w:rFonts w:eastAsiaTheme="majorEastAsia" w:cstheme="majorBidi"/>
      <w:color w:val="2F5496" w:themeColor="accent1" w:themeShade="BF"/>
    </w:rPr>
  </w:style>
  <w:style w:type="character" w:customStyle="1" w:styleId="60">
    <w:name w:val="見出し 6 (文字)"/>
    <w:basedOn w:val="a0"/>
    <w:link w:val="6"/>
    <w:uiPriority w:val="9"/>
    <w:semiHidden/>
    <w:rsid w:val="00C77156"/>
    <w:rPr>
      <w:rFonts w:eastAsiaTheme="majorEastAsia" w:cstheme="majorBidi"/>
      <w:i/>
      <w:iCs/>
      <w:color w:val="595959" w:themeColor="text1" w:themeTint="A6"/>
    </w:rPr>
  </w:style>
  <w:style w:type="character" w:customStyle="1" w:styleId="70">
    <w:name w:val="見出し 7 (文字)"/>
    <w:basedOn w:val="a0"/>
    <w:link w:val="7"/>
    <w:uiPriority w:val="9"/>
    <w:semiHidden/>
    <w:rsid w:val="00C77156"/>
    <w:rPr>
      <w:rFonts w:eastAsiaTheme="majorEastAsia" w:cstheme="majorBidi"/>
      <w:color w:val="595959" w:themeColor="text1" w:themeTint="A6"/>
    </w:rPr>
  </w:style>
  <w:style w:type="character" w:customStyle="1" w:styleId="80">
    <w:name w:val="見出し 8 (文字)"/>
    <w:basedOn w:val="a0"/>
    <w:link w:val="8"/>
    <w:uiPriority w:val="9"/>
    <w:semiHidden/>
    <w:rsid w:val="00C77156"/>
    <w:rPr>
      <w:rFonts w:eastAsiaTheme="majorEastAsia" w:cstheme="majorBidi"/>
      <w:i/>
      <w:iCs/>
      <w:color w:val="272727" w:themeColor="text1" w:themeTint="D8"/>
    </w:rPr>
  </w:style>
  <w:style w:type="character" w:customStyle="1" w:styleId="90">
    <w:name w:val="見出し 9 (文字)"/>
    <w:basedOn w:val="a0"/>
    <w:link w:val="9"/>
    <w:uiPriority w:val="9"/>
    <w:semiHidden/>
    <w:rsid w:val="00C77156"/>
    <w:rPr>
      <w:rFonts w:eastAsiaTheme="majorEastAsia" w:cstheme="majorBidi"/>
      <w:color w:val="272727" w:themeColor="text1" w:themeTint="D8"/>
    </w:rPr>
  </w:style>
  <w:style w:type="paragraph" w:styleId="a3">
    <w:name w:val="Title"/>
    <w:basedOn w:val="a"/>
    <w:next w:val="a"/>
    <w:link w:val="a4"/>
    <w:qFormat/>
    <w:rsid w:val="00C77156"/>
    <w:pPr>
      <w:spacing w:after="80" w:line="240" w:lineRule="auto"/>
      <w:contextualSpacing/>
      <w:jc w:val="center"/>
    </w:pPr>
    <w:rPr>
      <w:rFonts w:eastAsiaTheme="majorEastAsia"/>
      <w:spacing w:val="-10"/>
      <w:kern w:val="28"/>
      <w:sz w:val="40"/>
      <w:szCs w:val="40"/>
    </w:rPr>
  </w:style>
  <w:style w:type="character" w:customStyle="1" w:styleId="a4">
    <w:name w:val="表題 (文字)"/>
    <w:basedOn w:val="a0"/>
    <w:link w:val="a3"/>
    <w:rsid w:val="00C77156"/>
    <w:rPr>
      <w:rFonts w:ascii="Arial" w:eastAsiaTheme="majorEastAsia" w:hAnsi="Arial" w:cs="Arial"/>
      <w:spacing w:val="-10"/>
      <w:kern w:val="28"/>
      <w:sz w:val="40"/>
      <w:szCs w:val="40"/>
    </w:rPr>
  </w:style>
  <w:style w:type="paragraph" w:styleId="a5">
    <w:name w:val="Subtitle"/>
    <w:basedOn w:val="a"/>
    <w:next w:val="a"/>
    <w:link w:val="a6"/>
    <w:uiPriority w:val="11"/>
    <w:semiHidden/>
    <w:qFormat/>
    <w:rsid w:val="00C77156"/>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semiHidden/>
    <w:rsid w:val="00C77156"/>
    <w:rPr>
      <w:rFonts w:eastAsiaTheme="majorEastAsia" w:cstheme="majorBidi"/>
      <w:color w:val="595959" w:themeColor="text1" w:themeTint="A6"/>
      <w:spacing w:val="15"/>
      <w:sz w:val="28"/>
      <w:szCs w:val="28"/>
    </w:rPr>
  </w:style>
  <w:style w:type="paragraph" w:styleId="a7">
    <w:name w:val="Quote"/>
    <w:basedOn w:val="a"/>
    <w:next w:val="a"/>
    <w:link w:val="a8"/>
    <w:uiPriority w:val="29"/>
    <w:semiHidden/>
    <w:qFormat/>
    <w:rsid w:val="00C77156"/>
    <w:pPr>
      <w:spacing w:before="160"/>
      <w:jc w:val="center"/>
    </w:pPr>
    <w:rPr>
      <w:i/>
      <w:iCs/>
      <w:color w:val="404040" w:themeColor="text1" w:themeTint="BF"/>
    </w:rPr>
  </w:style>
  <w:style w:type="character" w:customStyle="1" w:styleId="a8">
    <w:name w:val="引用文 (文字)"/>
    <w:basedOn w:val="a0"/>
    <w:link w:val="a7"/>
    <w:uiPriority w:val="29"/>
    <w:semiHidden/>
    <w:rsid w:val="00C77156"/>
    <w:rPr>
      <w:i/>
      <w:iCs/>
      <w:color w:val="404040" w:themeColor="text1" w:themeTint="BF"/>
    </w:rPr>
  </w:style>
  <w:style w:type="paragraph" w:styleId="a9">
    <w:name w:val="List Paragraph"/>
    <w:basedOn w:val="a"/>
    <w:uiPriority w:val="34"/>
    <w:semiHidden/>
    <w:qFormat/>
    <w:rsid w:val="00C77156"/>
    <w:pPr>
      <w:ind w:left="720"/>
      <w:contextualSpacing/>
    </w:pPr>
  </w:style>
  <w:style w:type="character" w:styleId="21">
    <w:name w:val="Intense Emphasis"/>
    <w:basedOn w:val="a0"/>
    <w:uiPriority w:val="21"/>
    <w:semiHidden/>
    <w:qFormat/>
    <w:rsid w:val="00C77156"/>
    <w:rPr>
      <w:i/>
      <w:iCs/>
      <w:color w:val="2F5496" w:themeColor="accent1" w:themeShade="BF"/>
    </w:rPr>
  </w:style>
  <w:style w:type="paragraph" w:styleId="22">
    <w:name w:val="Intense Quote"/>
    <w:basedOn w:val="a"/>
    <w:next w:val="a"/>
    <w:link w:val="23"/>
    <w:uiPriority w:val="30"/>
    <w:semiHidden/>
    <w:qFormat/>
    <w:rsid w:val="00C77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semiHidden/>
    <w:rsid w:val="00C77156"/>
    <w:rPr>
      <w:i/>
      <w:iCs/>
      <w:color w:val="2F5496" w:themeColor="accent1" w:themeShade="BF"/>
    </w:rPr>
  </w:style>
  <w:style w:type="character" w:styleId="24">
    <w:name w:val="Intense Reference"/>
    <w:basedOn w:val="a0"/>
    <w:uiPriority w:val="32"/>
    <w:semiHidden/>
    <w:qFormat/>
    <w:rsid w:val="00C77156"/>
    <w:rPr>
      <w:b/>
      <w:bCs/>
      <w:smallCaps/>
      <w:color w:val="2F5496" w:themeColor="accent1" w:themeShade="BF"/>
      <w:spacing w:val="5"/>
    </w:rPr>
  </w:style>
  <w:style w:type="paragraph" w:customStyle="1" w:styleId="Authorlist">
    <w:name w:val="Author list"/>
    <w:basedOn w:val="a"/>
    <w:link w:val="AuthorlistChar"/>
    <w:uiPriority w:val="1"/>
    <w:qFormat/>
    <w:rsid w:val="00C77156"/>
    <w:pPr>
      <w:jc w:val="center"/>
    </w:pPr>
  </w:style>
  <w:style w:type="character" w:customStyle="1" w:styleId="AuthorlistChar">
    <w:name w:val="Author list Char"/>
    <w:basedOn w:val="a0"/>
    <w:link w:val="Authorlist"/>
    <w:uiPriority w:val="1"/>
    <w:rsid w:val="00C77156"/>
    <w:rPr>
      <w:rFonts w:ascii="Arial" w:hAnsi="Arial" w:cs="Arial"/>
    </w:rPr>
  </w:style>
  <w:style w:type="paragraph" w:customStyle="1" w:styleId="Affiliation">
    <w:name w:val="Affiliation"/>
    <w:basedOn w:val="a"/>
    <w:link w:val="AffiliationChar"/>
    <w:uiPriority w:val="2"/>
    <w:qFormat/>
    <w:rsid w:val="00C77156"/>
    <w:pPr>
      <w:spacing w:after="0"/>
      <w:jc w:val="center"/>
    </w:pPr>
    <w:rPr>
      <w:i/>
    </w:rPr>
  </w:style>
  <w:style w:type="character" w:customStyle="1" w:styleId="AffiliationChar">
    <w:name w:val="Affiliation Char"/>
    <w:basedOn w:val="a0"/>
    <w:link w:val="Affiliation"/>
    <w:uiPriority w:val="2"/>
    <w:rsid w:val="00C77156"/>
    <w:rPr>
      <w:rFonts w:ascii="Arial" w:hAnsi="Arial"/>
      <w:i/>
    </w:rPr>
  </w:style>
  <w:style w:type="paragraph" w:styleId="aa">
    <w:name w:val="caption"/>
    <w:basedOn w:val="a"/>
    <w:next w:val="a"/>
    <w:uiPriority w:val="35"/>
    <w:unhideWhenUsed/>
    <w:qFormat/>
    <w:rsid w:val="00751E64"/>
    <w:pPr>
      <w:spacing w:after="200" w:line="240" w:lineRule="auto"/>
      <w:jc w:val="center"/>
    </w:pPr>
    <w:rPr>
      <w:i/>
      <w:iCs/>
      <w:sz w:val="20"/>
      <w:szCs w:val="18"/>
    </w:rPr>
  </w:style>
  <w:style w:type="paragraph" w:customStyle="1" w:styleId="Reference">
    <w:name w:val="Reference"/>
    <w:basedOn w:val="a"/>
    <w:uiPriority w:val="2"/>
    <w:qFormat/>
    <w:rsid w:val="007553E8"/>
    <w:pPr>
      <w:spacing w:after="0"/>
    </w:pPr>
  </w:style>
  <w:style w:type="paragraph" w:styleId="ab">
    <w:name w:val="header"/>
    <w:basedOn w:val="a"/>
    <w:link w:val="ac"/>
    <w:uiPriority w:val="99"/>
    <w:unhideWhenUsed/>
    <w:rsid w:val="00CE15CF"/>
    <w:pPr>
      <w:tabs>
        <w:tab w:val="center" w:pos="4513"/>
        <w:tab w:val="right" w:pos="9026"/>
      </w:tabs>
      <w:spacing w:after="0" w:line="240" w:lineRule="auto"/>
    </w:pPr>
  </w:style>
  <w:style w:type="character" w:customStyle="1" w:styleId="ac">
    <w:name w:val="ヘッダー (文字)"/>
    <w:basedOn w:val="a0"/>
    <w:link w:val="ab"/>
    <w:uiPriority w:val="99"/>
    <w:rsid w:val="00CE15CF"/>
    <w:rPr>
      <w:rFonts w:ascii="Arial" w:hAnsi="Arial" w:cs="Arial"/>
    </w:rPr>
  </w:style>
  <w:style w:type="paragraph" w:styleId="ad">
    <w:name w:val="footer"/>
    <w:basedOn w:val="a"/>
    <w:link w:val="ae"/>
    <w:uiPriority w:val="99"/>
    <w:unhideWhenUsed/>
    <w:rsid w:val="00CE15CF"/>
    <w:pPr>
      <w:tabs>
        <w:tab w:val="center" w:pos="4513"/>
        <w:tab w:val="right" w:pos="9026"/>
      </w:tabs>
      <w:spacing w:after="0" w:line="240" w:lineRule="auto"/>
    </w:pPr>
  </w:style>
  <w:style w:type="character" w:customStyle="1" w:styleId="ae">
    <w:name w:val="フッター (文字)"/>
    <w:basedOn w:val="a0"/>
    <w:link w:val="ad"/>
    <w:uiPriority w:val="99"/>
    <w:rsid w:val="00CE15C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5c2e24-d44a-4457-9dd4-e7a211c9ddd1">
      <Terms xmlns="http://schemas.microsoft.com/office/infopath/2007/PartnerControls"/>
    </lcf76f155ced4ddcb4097134ff3c332f>
    <TaxCatchAll xmlns="38d93951-4577-46b2-b479-48062b33143f" xsi:nil="true"/>
    <SharedWithUsers xmlns="38d93951-4577-46b2-b479-48062b33143f">
      <UserInfo>
        <DisplayName>Nard Dumoulin Stuyck</DisplayName>
        <AccountId>12</AccountId>
        <AccountType/>
      </UserInfo>
      <UserInfo>
        <DisplayName>Esra Ertan</DisplayName>
        <AccountId>22</AccountId>
        <AccountType/>
      </UserInfo>
      <UserInfo>
        <DisplayName>Arne Laucht</DisplayName>
        <AccountId>13</AccountId>
        <AccountType/>
      </UserInfo>
      <UserInfo>
        <DisplayName>Henry Yang</DisplayName>
        <AccountId>10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3B93C6FB7CB8428A525CD4FC8A95BB" ma:contentTypeVersion="13" ma:contentTypeDescription="Create a new document." ma:contentTypeScope="" ma:versionID="2ff5aa09ea56040df46a49be85b5a852">
  <xsd:schema xmlns:xsd="http://www.w3.org/2001/XMLSchema" xmlns:xs="http://www.w3.org/2001/XMLSchema" xmlns:p="http://schemas.microsoft.com/office/2006/metadata/properties" xmlns:ns2="d05c2e24-d44a-4457-9dd4-e7a211c9ddd1" xmlns:ns3="38d93951-4577-46b2-b479-48062b33143f" targetNamespace="http://schemas.microsoft.com/office/2006/metadata/properties" ma:root="true" ma:fieldsID="f00e36f2c97023e4aeca0803c0848b20" ns2:_="" ns3:_="">
    <xsd:import namespace="d05c2e24-d44a-4457-9dd4-e7a211c9ddd1"/>
    <xsd:import namespace="38d93951-4577-46b2-b479-48062b3314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c2e24-d44a-4457-9dd4-e7a211c9dd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93951-4577-46b2-b479-48062b3314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9c2bfc-690b-4501-9245-7b732eb517c2}" ma:internalName="TaxCatchAll" ma:showField="CatchAllData" ma:web="38d93951-4577-46b2-b479-48062b3314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8C25F3-1320-41DD-BDBD-A894904C2E83}">
  <ds:schemaRefs>
    <ds:schemaRef ds:uri="http://schemas.microsoft.com/sharepoint/v3/contenttype/forms"/>
  </ds:schemaRefs>
</ds:datastoreItem>
</file>

<file path=customXml/itemProps2.xml><?xml version="1.0" encoding="utf-8"?>
<ds:datastoreItem xmlns:ds="http://schemas.openxmlformats.org/officeDocument/2006/customXml" ds:itemID="{7FE0F4A1-D584-4961-A5F7-8A3356725E1F}">
  <ds:schemaRefs>
    <ds:schemaRef ds:uri="http://schemas.openxmlformats.org/officeDocument/2006/bibliography"/>
  </ds:schemaRefs>
</ds:datastoreItem>
</file>

<file path=customXml/itemProps3.xml><?xml version="1.0" encoding="utf-8"?>
<ds:datastoreItem xmlns:ds="http://schemas.openxmlformats.org/officeDocument/2006/customXml" ds:itemID="{5221C376-0B1C-48E0-8478-3903C7DFF2D0}">
  <ds:schemaRefs>
    <ds:schemaRef ds:uri="http://schemas.microsoft.com/office/2006/metadata/properties"/>
    <ds:schemaRef ds:uri="http://schemas.microsoft.com/office/infopath/2007/PartnerControls"/>
    <ds:schemaRef ds:uri="d05c2e24-d44a-4457-9dd4-e7a211c9ddd1"/>
    <ds:schemaRef ds:uri="38d93951-4577-46b2-b479-48062b33143f"/>
  </ds:schemaRefs>
</ds:datastoreItem>
</file>

<file path=customXml/itemProps4.xml><?xml version="1.0" encoding="utf-8"?>
<ds:datastoreItem xmlns:ds="http://schemas.openxmlformats.org/officeDocument/2006/customXml" ds:itemID="{5A63653B-8596-4E9E-ACAB-6F80F8A3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c2e24-d44a-4457-9dd4-e7a211c9ddd1"/>
    <ds:schemaRef ds:uri="38d93951-4577-46b2-b479-48062b331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455</Words>
  <Characters>2747</Characters>
  <Application>Microsoft Office Word</Application>
  <DocSecurity>0</DocSecurity>
  <Lines>42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Yang</dc:creator>
  <cp:keywords/>
  <dc:description/>
  <cp:lastModifiedBy>Satoru Miyamoto</cp:lastModifiedBy>
  <cp:revision>4</cp:revision>
  <dcterms:created xsi:type="dcterms:W3CDTF">2024-09-10T03:16:00Z</dcterms:created>
  <dcterms:modified xsi:type="dcterms:W3CDTF">2024-09-13T00:02:00Z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0x0101001D3B93C6FB7CB8428A525CD4FC8A95BB</vt:lpwstr>
  </property>
  <property fmtid="{D5CDD505-2E9C-101B-9397-08002B2CF9AE}" pid="3" name="GrammarlyDocumentId">
    <vt:lpwstr>fd8a1bfb50e9507aca7d33f1a44826c708a9efc42ddfedf491e313f8777efafb</vt:lpwstr>
  </property>
</Properties>
</file>