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4A6C33FA" w:rsidR="00A8352C" w:rsidRPr="00C77156" w:rsidRDefault="008E3084" w:rsidP="521A415B">
      <w:pPr>
        <w:pStyle w:val="Titre"/>
      </w:pPr>
      <w:proofErr w:type="spellStart"/>
      <w:r>
        <w:t>Tunable</w:t>
      </w:r>
      <w:proofErr w:type="spellEnd"/>
      <w:r>
        <w:t xml:space="preserve"> </w:t>
      </w:r>
      <w:r w:rsidR="00C77156">
        <w:t>Spin</w:t>
      </w:r>
      <w:r w:rsidR="50E82D14">
        <w:t>-Orbit Coupling in Ge Light</w:t>
      </w:r>
      <w:r w:rsidR="0095292C">
        <w:t>-</w:t>
      </w:r>
      <w:r w:rsidR="50E82D14">
        <w:t>Hole Quantum Channels</w:t>
      </w:r>
    </w:p>
    <w:p w14:paraId="4393ABC7" w14:textId="12C5D791" w:rsidR="00C77156" w:rsidRPr="00C77156" w:rsidRDefault="50E82D14" w:rsidP="001E4F9A">
      <w:pPr>
        <w:pStyle w:val="Authorlist"/>
      </w:pPr>
      <w:r>
        <w:t>Patrick Del Vecchio</w:t>
      </w:r>
      <w:r w:rsidR="00224950" w:rsidRPr="521A415B">
        <w:rPr>
          <w:vertAlign w:val="superscript"/>
        </w:rPr>
        <w:t>1</w:t>
      </w:r>
      <w:r w:rsidR="00C77156">
        <w:t xml:space="preserve">, </w:t>
      </w:r>
      <w:r w:rsidR="19E16E2C">
        <w:t>Stefano Bosco</w:t>
      </w:r>
      <w:r w:rsidR="506E5474" w:rsidRPr="521A415B">
        <w:rPr>
          <w:vertAlign w:val="superscript"/>
        </w:rPr>
        <w:t>2</w:t>
      </w:r>
      <w:r w:rsidR="00C77156">
        <w:t xml:space="preserve">, </w:t>
      </w:r>
      <w:r w:rsidR="6A0B3CCF">
        <w:t>Daniel Loss</w:t>
      </w:r>
      <w:r w:rsidR="35C1D163" w:rsidRPr="521A415B">
        <w:rPr>
          <w:vertAlign w:val="superscript"/>
        </w:rPr>
        <w:t>3</w:t>
      </w:r>
      <w:r w:rsidR="00C77156">
        <w:t xml:space="preserve">, </w:t>
      </w:r>
      <w:r w:rsidR="232D01C1">
        <w:t>Oussama Moutanabbir</w:t>
      </w:r>
      <w:r w:rsidR="4505D83C" w:rsidRPr="521A415B">
        <w:rPr>
          <w:vertAlign w:val="superscript"/>
        </w:rPr>
        <w:t>1</w:t>
      </w:r>
    </w:p>
    <w:p w14:paraId="1DD8B8BA" w14:textId="2212A167" w:rsidR="00C77156" w:rsidRPr="00321963" w:rsidRDefault="00224950" w:rsidP="521A415B">
      <w:pPr>
        <w:pStyle w:val="Affiliation"/>
        <w:rPr>
          <w:lang w:val="en-CA"/>
        </w:rPr>
      </w:pPr>
      <w:r w:rsidRPr="00321963">
        <w:rPr>
          <w:vertAlign w:val="superscript"/>
          <w:lang w:val="en-CA"/>
        </w:rPr>
        <w:t>1</w:t>
      </w:r>
      <w:r w:rsidR="628D9AAB" w:rsidRPr="00321963">
        <w:rPr>
          <w:lang w:val="en-CA"/>
        </w:rPr>
        <w:t>Department of Engineering Physics,</w:t>
      </w:r>
      <w:r w:rsidR="00C77156" w:rsidRPr="00321963">
        <w:rPr>
          <w:lang w:val="en-CA"/>
        </w:rPr>
        <w:t xml:space="preserve"> </w:t>
      </w:r>
      <w:r w:rsidR="4589D139" w:rsidRPr="00321963">
        <w:rPr>
          <w:lang w:val="en-CA"/>
        </w:rPr>
        <w:t>École Polytechnique de Montréal, Montréal, Québec, Canada</w:t>
      </w:r>
    </w:p>
    <w:p w14:paraId="3D73A587" w14:textId="31B83BD3" w:rsidR="00C77156" w:rsidRPr="00C77156" w:rsidRDefault="00224950" w:rsidP="001E4F9A">
      <w:pPr>
        <w:pStyle w:val="Affiliation"/>
      </w:pPr>
      <w:r w:rsidRPr="521A415B">
        <w:rPr>
          <w:vertAlign w:val="superscript"/>
        </w:rPr>
        <w:t>2</w:t>
      </w:r>
      <w:r w:rsidR="2ED972EB">
        <w:t>QuTech and Kavli Institute of Nanoscience, Delft University of Technology, Delft, Netherlands</w:t>
      </w:r>
    </w:p>
    <w:p w14:paraId="081FFB1B" w14:textId="08AC812D" w:rsidR="00C77156" w:rsidRDefault="00224950" w:rsidP="001E4F9A">
      <w:pPr>
        <w:pStyle w:val="Affiliation"/>
      </w:pPr>
      <w:r w:rsidRPr="521A415B">
        <w:rPr>
          <w:vertAlign w:val="superscript"/>
        </w:rPr>
        <w:t>3</w:t>
      </w:r>
      <w:r w:rsidR="41F4EDF5">
        <w:t xml:space="preserve">Department of Physics, University of Basel, </w:t>
      </w:r>
      <w:proofErr w:type="spellStart"/>
      <w:r w:rsidR="41F4EDF5">
        <w:t>Klingelbergstrasse</w:t>
      </w:r>
      <w:proofErr w:type="spellEnd"/>
      <w:r w:rsidR="41F4EDF5">
        <w:t xml:space="preserve"> 82, 4056 Basel, Switzerland</w:t>
      </w:r>
    </w:p>
    <w:p w14:paraId="49373D7E" w14:textId="77777777" w:rsidR="00480AB4" w:rsidRDefault="00480AB4" w:rsidP="001E4F9A"/>
    <w:p w14:paraId="316C20A3" w14:textId="007B8196" w:rsidR="007553E8" w:rsidRDefault="56290AF8" w:rsidP="44C62DDC">
      <w:pPr>
        <w:jc w:val="both"/>
      </w:pPr>
      <w:r>
        <w:t>Holes in gate-defined</w:t>
      </w:r>
      <w:r w:rsidR="1B070340">
        <w:t xml:space="preserve"> planar</w:t>
      </w:r>
      <w:r w:rsidR="132A52AA">
        <w:t xml:space="preserve"> </w:t>
      </w:r>
      <w:r w:rsidR="000057C2">
        <w:t xml:space="preserve">germanium (Ge) </w:t>
      </w:r>
      <w:r w:rsidR="132A52AA">
        <w:t>quantum dots</w:t>
      </w:r>
      <w:r w:rsidR="1B070340">
        <w:t xml:space="preserve"> </w:t>
      </w:r>
      <w:r w:rsidR="43740608">
        <w:t>are promising candidates</w:t>
      </w:r>
      <w:r w:rsidR="15EC22A3">
        <w:t xml:space="preserve"> </w:t>
      </w:r>
      <w:r w:rsidR="08A0151B">
        <w:t xml:space="preserve">for </w:t>
      </w:r>
      <w:r w:rsidR="0095292C">
        <w:t xml:space="preserve">reliable </w:t>
      </w:r>
      <w:r w:rsidR="19182CAC">
        <w:t xml:space="preserve">and scalable solid-state quantum computing. </w:t>
      </w:r>
      <w:r w:rsidR="0095292C">
        <w:t xml:space="preserve">Indeed, besides its compatibility with silicon processing, </w:t>
      </w:r>
      <w:r w:rsidR="000057C2">
        <w:t xml:space="preserve">Ge </w:t>
      </w:r>
      <w:r w:rsidR="5F99DA2D">
        <w:t>has gained</w:t>
      </w:r>
      <w:r w:rsidR="08870AEF">
        <w:t xml:space="preserve"> attention </w:t>
      </w:r>
      <w:r w:rsidR="120F00FB">
        <w:t>due</w:t>
      </w:r>
      <w:r w:rsidR="49616485">
        <w:t xml:space="preserve"> </w:t>
      </w:r>
      <w:r w:rsidR="120F00FB">
        <w:t>t</w:t>
      </w:r>
      <w:r w:rsidR="08870AEF">
        <w:t>he availability of nuclear</w:t>
      </w:r>
      <w:r w:rsidR="0095292C">
        <w:t xml:space="preserve"> </w:t>
      </w:r>
      <w:r w:rsidR="08870AEF">
        <w:t xml:space="preserve">spin-free </w:t>
      </w:r>
      <w:r w:rsidR="66EBE254">
        <w:t>isotopes</w:t>
      </w:r>
      <w:r w:rsidR="000057C2">
        <w:t xml:space="preserve"> [1]</w:t>
      </w:r>
      <w:r w:rsidR="66EBE254">
        <w:t xml:space="preserve">, </w:t>
      </w:r>
      <w:r w:rsidR="4F54F224">
        <w:t xml:space="preserve">which </w:t>
      </w:r>
      <w:r w:rsidR="66EBE254">
        <w:t>enabl</w:t>
      </w:r>
      <w:r w:rsidR="670D99E2">
        <w:t>es</w:t>
      </w:r>
      <w:r w:rsidR="66EBE254">
        <w:t xml:space="preserve"> long qubit coherence times. </w:t>
      </w:r>
      <w:r w:rsidR="00267D43">
        <w:t>Moreover, the l</w:t>
      </w:r>
      <w:r w:rsidR="0F059A6D">
        <w:t>arge intrinsic spin-orbit coupling</w:t>
      </w:r>
      <w:r w:rsidR="34E962A1">
        <w:t xml:space="preserve"> (SOC)</w:t>
      </w:r>
      <w:r w:rsidR="0F059A6D">
        <w:t xml:space="preserve"> </w:t>
      </w:r>
      <w:r w:rsidR="6F699B24">
        <w:t xml:space="preserve">provided by </w:t>
      </w:r>
      <w:r w:rsidR="0095292C">
        <w:t>Ge-based</w:t>
      </w:r>
      <w:r w:rsidR="4D5D50E6">
        <w:t xml:space="preserve"> heterostructure</w:t>
      </w:r>
      <w:r w:rsidR="00094BAA">
        <w:t>s</w:t>
      </w:r>
      <w:r w:rsidR="6F699B24">
        <w:t xml:space="preserve"> and the</w:t>
      </w:r>
      <w:r w:rsidR="2805C430">
        <w:t xml:space="preserve"> hole</w:t>
      </w:r>
      <w:r w:rsidR="6F699B24">
        <w:t xml:space="preserve"> wavefunction</w:t>
      </w:r>
      <w:r w:rsidR="62CD554C">
        <w:t xml:space="preserve"> symmetry</w:t>
      </w:r>
      <w:r w:rsidR="6F699B24">
        <w:t xml:space="preserve"> </w:t>
      </w:r>
      <w:r w:rsidR="00267D43">
        <w:t xml:space="preserve">pave the way to implement </w:t>
      </w:r>
      <w:r w:rsidR="6F699B24">
        <w:t>fast all-electrical manipulation schemes.</w:t>
      </w:r>
      <w:r w:rsidR="0F059A6D">
        <w:t xml:space="preserve"> </w:t>
      </w:r>
      <w:r w:rsidR="0095292C">
        <w:t xml:space="preserve">In </w:t>
      </w:r>
      <w:r w:rsidR="00267D43">
        <w:t>addition</w:t>
      </w:r>
      <w:r w:rsidR="0095292C">
        <w:t xml:space="preserve">, the ability to control light-hole (LH) ground states in tensile strained Ge quantum wells was shown to </w:t>
      </w:r>
      <w:r w:rsidR="00267D43">
        <w:t>be associated with</w:t>
      </w:r>
      <w:r w:rsidR="0095292C">
        <w:t xml:space="preserve"> </w:t>
      </w:r>
      <w:r w:rsidR="10245A61">
        <w:t xml:space="preserve">large </w:t>
      </w:r>
      <w:proofErr w:type="spellStart"/>
      <w:r w:rsidR="10245A61">
        <w:t>Rashba</w:t>
      </w:r>
      <w:proofErr w:type="spellEnd"/>
      <w:r w:rsidR="10245A61">
        <w:t xml:space="preserve"> </w:t>
      </w:r>
      <w:r w:rsidR="0095292C">
        <w:t>SOCs</w:t>
      </w:r>
      <w:r w:rsidR="10245A61">
        <w:t xml:space="preserve">, as well as a </w:t>
      </w:r>
      <w:r w:rsidR="294A2F6A">
        <w:t>large g-tensor anisotropy</w:t>
      </w:r>
      <w:r w:rsidR="349C015D">
        <w:t xml:space="preserve"> and </w:t>
      </w:r>
      <w:r w:rsidR="294A2F6A">
        <w:t>large in-plane g-factor components</w:t>
      </w:r>
      <w:r w:rsidR="5888E723">
        <w:t xml:space="preserve"> [</w:t>
      </w:r>
      <w:r w:rsidR="000057C2">
        <w:t>2</w:t>
      </w:r>
      <w:r w:rsidR="006F78FA">
        <w:t>,</w:t>
      </w:r>
      <w:r w:rsidR="000057C2">
        <w:t>3</w:t>
      </w:r>
      <w:r w:rsidR="5888E723">
        <w:t>]</w:t>
      </w:r>
      <w:r w:rsidR="000057C2">
        <w:t>.</w:t>
      </w:r>
      <w:r w:rsidR="152B3250">
        <w:t xml:space="preserve"> </w:t>
      </w:r>
      <w:r w:rsidR="0095292C">
        <w:t xml:space="preserve">Herein, we show that </w:t>
      </w:r>
      <w:r w:rsidR="152B3250">
        <w:t>LH</w:t>
      </w:r>
      <w:r w:rsidR="7D14CACF">
        <w:t xml:space="preserve"> spins</w:t>
      </w:r>
      <w:r w:rsidR="152B3250">
        <w:t xml:space="preserve"> in tensile strained Ge</w:t>
      </w:r>
      <w:r w:rsidR="16B44607">
        <w:t xml:space="preserve"> gate-defined</w:t>
      </w:r>
      <w:r w:rsidR="152B3250">
        <w:t xml:space="preserve"> </w:t>
      </w:r>
      <w:r w:rsidR="2FDB9A43">
        <w:t>quantum channels and elongated quantum dots</w:t>
      </w:r>
      <w:r w:rsidR="0095292C">
        <w:t xml:space="preserve"> are characterized by </w:t>
      </w:r>
      <w:r w:rsidR="6FC0E7F5">
        <w:t>l</w:t>
      </w:r>
      <w:r w:rsidR="57DAA754">
        <w:t xml:space="preserve">arge in-plane g-factors and </w:t>
      </w:r>
      <w:proofErr w:type="spellStart"/>
      <w:r w:rsidR="57DAA754">
        <w:t>tunable</w:t>
      </w:r>
      <w:proofErr w:type="spellEnd"/>
      <w:r w:rsidR="57DAA754">
        <w:t xml:space="preserve"> </w:t>
      </w:r>
      <w:proofErr w:type="spellStart"/>
      <w:r w:rsidR="57DAA754">
        <w:t>Rashba</w:t>
      </w:r>
      <w:proofErr w:type="spellEnd"/>
      <w:r w:rsidR="57DAA754">
        <w:t xml:space="preserve"> SOC</w:t>
      </w:r>
      <w:r w:rsidR="58B1149F">
        <w:t xml:space="preserve">. </w:t>
      </w:r>
      <w:r w:rsidR="00094BAA">
        <w:t>Furthermore</w:t>
      </w:r>
      <w:r w:rsidR="58C85113">
        <w:t xml:space="preserve">, </w:t>
      </w:r>
      <w:proofErr w:type="spellStart"/>
      <w:r w:rsidR="58C85113">
        <w:t>Rashba</w:t>
      </w:r>
      <w:proofErr w:type="spellEnd"/>
      <w:r w:rsidR="58C85113">
        <w:t xml:space="preserve"> SOC strength </w:t>
      </w:r>
      <w:r w:rsidR="0095292C">
        <w:t xml:space="preserve">was found to </w:t>
      </w:r>
      <w:r w:rsidR="1486EDB7">
        <w:t xml:space="preserve">vanish </w:t>
      </w:r>
      <w:r w:rsidR="41A511ED">
        <w:t>at</w:t>
      </w:r>
      <w:r w:rsidR="2A914A14">
        <w:t xml:space="preserve"> certain</w:t>
      </w:r>
      <w:r w:rsidR="41A511ED">
        <w:t xml:space="preserve"> finite gate electric fields</w:t>
      </w:r>
      <w:r w:rsidR="00BD0338">
        <w:t>, which in turn strongly influences the Rabi frequency of the LH ground state. This</w:t>
      </w:r>
      <w:r w:rsidR="47C27DCD">
        <w:t xml:space="preserve"> </w:t>
      </w:r>
      <w:r w:rsidR="00BD0338">
        <w:t xml:space="preserve">could </w:t>
      </w:r>
      <w:r w:rsidR="7DC987EA">
        <w:t>potentially allow</w:t>
      </w:r>
      <w:r w:rsidR="47C27DCD">
        <w:t xml:space="preserve"> </w:t>
      </w:r>
      <w:r w:rsidR="4E09B014">
        <w:t xml:space="preserve">operation regimes </w:t>
      </w:r>
      <w:r w:rsidR="7A0F3B32">
        <w:t xml:space="preserve">that either enhance </w:t>
      </w:r>
      <w:r w:rsidR="4E09B014">
        <w:t>coherence times</w:t>
      </w:r>
      <w:r w:rsidR="3C22123F">
        <w:t xml:space="preserve"> or </w:t>
      </w:r>
      <w:r w:rsidR="5524BF7B">
        <w:t xml:space="preserve">accelerate </w:t>
      </w:r>
      <w:r w:rsidR="3C22123F">
        <w:t>manipulation rates.</w:t>
      </w:r>
    </w:p>
    <w:p w14:paraId="09EC40FD" w14:textId="77777777" w:rsidR="00BD0338" w:rsidRDefault="00BD0338" w:rsidP="44C62DDC">
      <w:pPr>
        <w:jc w:val="both"/>
      </w:pPr>
    </w:p>
    <w:p w14:paraId="2E26A6E3" w14:textId="5248B940" w:rsidR="007B47C9" w:rsidRDefault="5CAFAA63" w:rsidP="44C62DDC">
      <w:pPr>
        <w:keepNext/>
        <w:jc w:val="center"/>
      </w:pPr>
      <w:r>
        <w:rPr>
          <w:noProof/>
        </w:rPr>
        <w:drawing>
          <wp:inline distT="0" distB="0" distL="0" distR="0" wp14:anchorId="1AAE8187" wp14:editId="3B8EF436">
            <wp:extent cx="3604260" cy="2534743"/>
            <wp:effectExtent l="0" t="0" r="0" b="0"/>
            <wp:docPr id="1311536936" name="Image 1311536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36936" name="Image 13115369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933" cy="25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2F1D" w14:textId="6E2988A6" w:rsidR="007553E8" w:rsidRDefault="007B47C9" w:rsidP="44C62DDC">
      <w:pPr>
        <w:pStyle w:val="Lgende"/>
      </w:pPr>
      <w:r>
        <w:t xml:space="preserve">Figure </w:t>
      </w:r>
      <w:r w:rsidR="007553E8">
        <w:fldChar w:fldCharType="begin"/>
      </w:r>
      <w:r w:rsidR="007553E8">
        <w:instrText xml:space="preserve"> SEQ Figure \* ARABIC </w:instrText>
      </w:r>
      <w:r w:rsidR="007553E8">
        <w:fldChar w:fldCharType="separate"/>
      </w:r>
      <w:r w:rsidR="00332562">
        <w:rPr>
          <w:noProof/>
        </w:rPr>
        <w:t>1</w:t>
      </w:r>
      <w:r w:rsidR="007553E8">
        <w:fldChar w:fldCharType="end"/>
      </w:r>
      <w:r>
        <w:t>, S</w:t>
      </w:r>
      <w:r w:rsidR="6450E99D">
        <w:t>chematic of the</w:t>
      </w:r>
      <w:r w:rsidR="5080C597">
        <w:t xml:space="preserve"> quantum channel</w:t>
      </w:r>
      <w:r w:rsidR="6450E99D">
        <w:t xml:space="preserve"> device, out-of-plane g-factor</w:t>
      </w:r>
      <w:r w:rsidR="15841974">
        <w:t xml:space="preserve"> g</w:t>
      </w:r>
      <w:r w:rsidR="0F33B70F" w:rsidRPr="44C62DDC">
        <w:rPr>
          <w:vertAlign w:val="subscript"/>
        </w:rPr>
        <w:t>⟂</w:t>
      </w:r>
      <w:r w:rsidR="6450E99D">
        <w:t>, in-plane g-factor</w:t>
      </w:r>
      <w:r w:rsidR="1C8036D5">
        <w:t xml:space="preserve"> g</w:t>
      </w:r>
      <w:r w:rsidR="1C8036D5" w:rsidRPr="44C62DDC">
        <w:rPr>
          <w:vertAlign w:val="subscript"/>
        </w:rPr>
        <w:t>∥</w:t>
      </w:r>
      <w:r w:rsidR="6450E99D">
        <w:t xml:space="preserve"> and linear-in-k </w:t>
      </w:r>
      <w:proofErr w:type="spellStart"/>
      <w:r w:rsidR="6450E99D">
        <w:t>Rashba</w:t>
      </w:r>
      <w:proofErr w:type="spellEnd"/>
      <w:r w:rsidR="6450E99D">
        <w:t xml:space="preserve"> SOC parameter</w:t>
      </w:r>
    </w:p>
    <w:p w14:paraId="15F73939" w14:textId="440B7CFD" w:rsidR="007553E8" w:rsidRDefault="007553E8" w:rsidP="007553E8">
      <w:pPr>
        <w:pStyle w:val="Reference"/>
      </w:pPr>
    </w:p>
    <w:p w14:paraId="094BD21C" w14:textId="516CBEA6" w:rsidR="000057C2" w:rsidRDefault="000057C2" w:rsidP="000057C2">
      <w:pPr>
        <w:pStyle w:val="Reference"/>
        <w:rPr>
          <w:lang w:val="it-IT"/>
        </w:rPr>
      </w:pPr>
      <w:r w:rsidRPr="44C62DDC">
        <w:rPr>
          <w:lang w:val="it-IT"/>
        </w:rPr>
        <w:t xml:space="preserve">[1] </w:t>
      </w:r>
      <w:r>
        <w:rPr>
          <w:lang w:val="it-IT"/>
        </w:rPr>
        <w:t xml:space="preserve">O. Moutanabbir </w:t>
      </w:r>
      <w:r w:rsidRPr="44C62DDC">
        <w:rPr>
          <w:lang w:val="it-IT"/>
        </w:rPr>
        <w:t xml:space="preserve">al. </w:t>
      </w:r>
      <w:r>
        <w:rPr>
          <w:lang w:val="it-IT"/>
        </w:rPr>
        <w:t xml:space="preserve">Advanced Materials </w:t>
      </w:r>
      <w:r>
        <w:rPr>
          <w:i/>
          <w:iCs/>
          <w:lang w:val="it-IT"/>
        </w:rPr>
        <w:t>36</w:t>
      </w:r>
      <w:r w:rsidRPr="44C62DDC">
        <w:rPr>
          <w:i/>
          <w:iCs/>
          <w:lang w:val="it-IT"/>
        </w:rPr>
        <w:t xml:space="preserve">, </w:t>
      </w:r>
      <w:r w:rsidRPr="000057C2">
        <w:rPr>
          <w:i/>
          <w:iCs/>
        </w:rPr>
        <w:t>2305703 </w:t>
      </w:r>
      <w:r w:rsidRPr="44C62DDC">
        <w:rPr>
          <w:lang w:val="it-IT"/>
        </w:rPr>
        <w:t>(2024)</w:t>
      </w:r>
      <w:r>
        <w:rPr>
          <w:lang w:val="it-IT"/>
        </w:rPr>
        <w:t>.</w:t>
      </w:r>
    </w:p>
    <w:p w14:paraId="30A9283F" w14:textId="1D26FB89" w:rsidR="000057C2" w:rsidRDefault="000057C2" w:rsidP="000057C2">
      <w:pPr>
        <w:pStyle w:val="Reference"/>
        <w:rPr>
          <w:lang w:val="it-IT"/>
        </w:rPr>
      </w:pPr>
      <w:r w:rsidRPr="44C62DDC">
        <w:rPr>
          <w:lang w:val="it-IT"/>
        </w:rPr>
        <w:t>[</w:t>
      </w:r>
      <w:r>
        <w:rPr>
          <w:lang w:val="it-IT"/>
        </w:rPr>
        <w:t>2</w:t>
      </w:r>
      <w:r w:rsidRPr="44C62DDC">
        <w:rPr>
          <w:lang w:val="it-IT"/>
        </w:rPr>
        <w:t xml:space="preserve">] P. Del Vecchio et al. </w:t>
      </w:r>
      <w:r w:rsidRPr="44C62DDC">
        <w:rPr>
          <w:i/>
          <w:iCs/>
          <w:lang w:val="it-IT"/>
        </w:rPr>
        <w:t>Phys</w:t>
      </w:r>
      <w:r w:rsidR="008E3084">
        <w:rPr>
          <w:i/>
          <w:iCs/>
          <w:lang w:val="it-IT"/>
        </w:rPr>
        <w:t xml:space="preserve">ical </w:t>
      </w:r>
      <w:r w:rsidRPr="44C62DDC">
        <w:rPr>
          <w:i/>
          <w:iCs/>
          <w:lang w:val="it-IT"/>
        </w:rPr>
        <w:t>Rev</w:t>
      </w:r>
      <w:r w:rsidR="008E3084">
        <w:rPr>
          <w:i/>
          <w:iCs/>
          <w:lang w:val="it-IT"/>
        </w:rPr>
        <w:t>iew</w:t>
      </w:r>
      <w:r w:rsidRPr="44C62DDC">
        <w:rPr>
          <w:i/>
          <w:iCs/>
          <w:lang w:val="it-IT"/>
        </w:rPr>
        <w:t xml:space="preserve"> B 110, 045409</w:t>
      </w:r>
      <w:r w:rsidRPr="44C62DDC">
        <w:rPr>
          <w:lang w:val="it-IT"/>
        </w:rPr>
        <w:t xml:space="preserve"> (2024)</w:t>
      </w:r>
      <w:r>
        <w:rPr>
          <w:lang w:val="it-IT"/>
        </w:rPr>
        <w:t>.</w:t>
      </w:r>
    </w:p>
    <w:p w14:paraId="41E10A40" w14:textId="30426481" w:rsidR="006F78FA" w:rsidRPr="00332562" w:rsidRDefault="006F78FA" w:rsidP="44C62DDC">
      <w:pPr>
        <w:pStyle w:val="Reference"/>
        <w:rPr>
          <w:lang w:val="en-CA"/>
        </w:rPr>
      </w:pPr>
      <w:r w:rsidRPr="00332562">
        <w:rPr>
          <w:lang w:val="en-CA"/>
        </w:rPr>
        <w:t>[</w:t>
      </w:r>
      <w:r w:rsidR="000057C2" w:rsidRPr="00332562">
        <w:rPr>
          <w:lang w:val="en-CA"/>
        </w:rPr>
        <w:t>3</w:t>
      </w:r>
      <w:r w:rsidRPr="00332562">
        <w:rPr>
          <w:lang w:val="en-CA"/>
        </w:rPr>
        <w:t xml:space="preserve">] P. Del Vecchio et al. </w:t>
      </w:r>
      <w:r w:rsidRPr="00332562">
        <w:rPr>
          <w:i/>
          <w:iCs/>
          <w:lang w:val="en-CA"/>
        </w:rPr>
        <w:t>Phys</w:t>
      </w:r>
      <w:r w:rsidR="008E3084" w:rsidRPr="00332562">
        <w:rPr>
          <w:i/>
          <w:iCs/>
          <w:lang w:val="en-CA"/>
        </w:rPr>
        <w:t xml:space="preserve">ical </w:t>
      </w:r>
      <w:r w:rsidRPr="00332562">
        <w:rPr>
          <w:i/>
          <w:iCs/>
          <w:lang w:val="en-CA"/>
        </w:rPr>
        <w:t>Rev</w:t>
      </w:r>
      <w:r w:rsidR="008E3084" w:rsidRPr="00332562">
        <w:rPr>
          <w:i/>
          <w:iCs/>
          <w:lang w:val="en-CA"/>
        </w:rPr>
        <w:t>iew</w:t>
      </w:r>
      <w:r w:rsidRPr="00332562">
        <w:rPr>
          <w:i/>
          <w:iCs/>
          <w:lang w:val="en-CA"/>
        </w:rPr>
        <w:t xml:space="preserve"> B 107, L161406</w:t>
      </w:r>
      <w:r w:rsidRPr="00332562">
        <w:rPr>
          <w:lang w:val="en-CA"/>
        </w:rPr>
        <w:t xml:space="preserve"> (2023</w:t>
      </w:r>
      <w:r w:rsidR="000057C2" w:rsidRPr="00332562">
        <w:rPr>
          <w:lang w:val="en-CA"/>
        </w:rPr>
        <w:t>.</w:t>
      </w:r>
      <w:r w:rsidRPr="00332562">
        <w:rPr>
          <w:lang w:val="en-CA"/>
        </w:rPr>
        <w:t>)</w:t>
      </w:r>
    </w:p>
    <w:sectPr w:rsidR="006F78FA" w:rsidRPr="00332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46336" w14:textId="77777777" w:rsidR="00033502" w:rsidRDefault="00033502" w:rsidP="00CE15CF">
      <w:pPr>
        <w:spacing w:after="0" w:line="240" w:lineRule="auto"/>
      </w:pPr>
      <w:r>
        <w:separator/>
      </w:r>
    </w:p>
  </w:endnote>
  <w:endnote w:type="continuationSeparator" w:id="0">
    <w:p w14:paraId="41DC44E4" w14:textId="77777777" w:rsidR="00033502" w:rsidRDefault="00033502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7015" w14:textId="77777777" w:rsidR="00033502" w:rsidRDefault="00033502" w:rsidP="00CE15CF">
      <w:pPr>
        <w:spacing w:after="0" w:line="240" w:lineRule="auto"/>
      </w:pPr>
      <w:r>
        <w:separator/>
      </w:r>
    </w:p>
  </w:footnote>
  <w:footnote w:type="continuationSeparator" w:id="0">
    <w:p w14:paraId="671BA289" w14:textId="77777777" w:rsidR="00033502" w:rsidRDefault="00033502" w:rsidP="00CE15C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57C2"/>
    <w:rsid w:val="00033502"/>
    <w:rsid w:val="00062E4E"/>
    <w:rsid w:val="00094BAA"/>
    <w:rsid w:val="00192CFE"/>
    <w:rsid w:val="00196367"/>
    <w:rsid w:val="001E4F9A"/>
    <w:rsid w:val="002060D4"/>
    <w:rsid w:val="00224950"/>
    <w:rsid w:val="00224C2F"/>
    <w:rsid w:val="00247A59"/>
    <w:rsid w:val="002574FF"/>
    <w:rsid w:val="00267D43"/>
    <w:rsid w:val="002A7322"/>
    <w:rsid w:val="003049C9"/>
    <w:rsid w:val="00310969"/>
    <w:rsid w:val="00311A04"/>
    <w:rsid w:val="00321963"/>
    <w:rsid w:val="00332562"/>
    <w:rsid w:val="0034748E"/>
    <w:rsid w:val="00354FC6"/>
    <w:rsid w:val="003B5A75"/>
    <w:rsid w:val="003F411A"/>
    <w:rsid w:val="00401834"/>
    <w:rsid w:val="00480AB4"/>
    <w:rsid w:val="00494491"/>
    <w:rsid w:val="004B5087"/>
    <w:rsid w:val="004C0AA4"/>
    <w:rsid w:val="004C18D2"/>
    <w:rsid w:val="004C2458"/>
    <w:rsid w:val="004F7349"/>
    <w:rsid w:val="00514895"/>
    <w:rsid w:val="00573209"/>
    <w:rsid w:val="005E2D7F"/>
    <w:rsid w:val="0069213C"/>
    <w:rsid w:val="00694951"/>
    <w:rsid w:val="006C4D2E"/>
    <w:rsid w:val="006F78FA"/>
    <w:rsid w:val="00751E64"/>
    <w:rsid w:val="007553E8"/>
    <w:rsid w:val="00782576"/>
    <w:rsid w:val="007853B6"/>
    <w:rsid w:val="007B47C9"/>
    <w:rsid w:val="007B4F02"/>
    <w:rsid w:val="0083055E"/>
    <w:rsid w:val="008E3084"/>
    <w:rsid w:val="0095292C"/>
    <w:rsid w:val="00A00D9F"/>
    <w:rsid w:val="00A322E1"/>
    <w:rsid w:val="00A50716"/>
    <w:rsid w:val="00A80118"/>
    <w:rsid w:val="00A8352C"/>
    <w:rsid w:val="00AE30CA"/>
    <w:rsid w:val="00AE43D2"/>
    <w:rsid w:val="00B24FDF"/>
    <w:rsid w:val="00BA4C5D"/>
    <w:rsid w:val="00BD0338"/>
    <w:rsid w:val="00C06AC6"/>
    <w:rsid w:val="00C77156"/>
    <w:rsid w:val="00CE11C9"/>
    <w:rsid w:val="00CE15CF"/>
    <w:rsid w:val="00DB42D2"/>
    <w:rsid w:val="00E43B64"/>
    <w:rsid w:val="00E54F9D"/>
    <w:rsid w:val="00EA0133"/>
    <w:rsid w:val="00EE472A"/>
    <w:rsid w:val="00F30FBB"/>
    <w:rsid w:val="00F72151"/>
    <w:rsid w:val="02153772"/>
    <w:rsid w:val="031B1CF8"/>
    <w:rsid w:val="03DD7CB0"/>
    <w:rsid w:val="040B2CA8"/>
    <w:rsid w:val="045A63BC"/>
    <w:rsid w:val="04CD3A57"/>
    <w:rsid w:val="07658670"/>
    <w:rsid w:val="07B69D85"/>
    <w:rsid w:val="08870AEF"/>
    <w:rsid w:val="08A0151B"/>
    <w:rsid w:val="093FDDB4"/>
    <w:rsid w:val="096D4FE2"/>
    <w:rsid w:val="098DBFEA"/>
    <w:rsid w:val="09ACC086"/>
    <w:rsid w:val="0B2C892E"/>
    <w:rsid w:val="0B5A586A"/>
    <w:rsid w:val="0BCA7086"/>
    <w:rsid w:val="0BF12E7F"/>
    <w:rsid w:val="0D4C9059"/>
    <w:rsid w:val="0DF78C10"/>
    <w:rsid w:val="0E90DA25"/>
    <w:rsid w:val="0F059A6D"/>
    <w:rsid w:val="0F33B70F"/>
    <w:rsid w:val="0F5DA3F7"/>
    <w:rsid w:val="0FC25938"/>
    <w:rsid w:val="0FD5FF43"/>
    <w:rsid w:val="0FE168D5"/>
    <w:rsid w:val="10245A61"/>
    <w:rsid w:val="11EDD82D"/>
    <w:rsid w:val="120F00FB"/>
    <w:rsid w:val="12780455"/>
    <w:rsid w:val="12FE6BC5"/>
    <w:rsid w:val="132A52AA"/>
    <w:rsid w:val="13DEEF8D"/>
    <w:rsid w:val="1486EDB7"/>
    <w:rsid w:val="1489CFB2"/>
    <w:rsid w:val="1524FA68"/>
    <w:rsid w:val="152B3250"/>
    <w:rsid w:val="15841974"/>
    <w:rsid w:val="15898268"/>
    <w:rsid w:val="15C0D54E"/>
    <w:rsid w:val="15EC22A3"/>
    <w:rsid w:val="165B4335"/>
    <w:rsid w:val="16B44607"/>
    <w:rsid w:val="16BAB989"/>
    <w:rsid w:val="18A9F1D8"/>
    <w:rsid w:val="19182CAC"/>
    <w:rsid w:val="19DFE3CF"/>
    <w:rsid w:val="19E16E2C"/>
    <w:rsid w:val="19F19FC8"/>
    <w:rsid w:val="1B070340"/>
    <w:rsid w:val="1BC5B999"/>
    <w:rsid w:val="1C8036D5"/>
    <w:rsid w:val="1CDD9BC3"/>
    <w:rsid w:val="1E9D8CCB"/>
    <w:rsid w:val="1E9FB490"/>
    <w:rsid w:val="1F248294"/>
    <w:rsid w:val="1F3B0208"/>
    <w:rsid w:val="20AA88AA"/>
    <w:rsid w:val="20D241BC"/>
    <w:rsid w:val="2128139A"/>
    <w:rsid w:val="22249BAD"/>
    <w:rsid w:val="232D01C1"/>
    <w:rsid w:val="23CC46ED"/>
    <w:rsid w:val="2406082D"/>
    <w:rsid w:val="25092C1B"/>
    <w:rsid w:val="27EA7D8E"/>
    <w:rsid w:val="2805C430"/>
    <w:rsid w:val="28238795"/>
    <w:rsid w:val="294A2F6A"/>
    <w:rsid w:val="2A87B270"/>
    <w:rsid w:val="2A914A14"/>
    <w:rsid w:val="2AB9CA04"/>
    <w:rsid w:val="2ED972EB"/>
    <w:rsid w:val="2F78142B"/>
    <w:rsid w:val="2FDB9A43"/>
    <w:rsid w:val="3297B0CB"/>
    <w:rsid w:val="341DF951"/>
    <w:rsid w:val="3487D9B6"/>
    <w:rsid w:val="349C015D"/>
    <w:rsid w:val="34E962A1"/>
    <w:rsid w:val="3589660B"/>
    <w:rsid w:val="35934FC0"/>
    <w:rsid w:val="35C1D163"/>
    <w:rsid w:val="3652B10F"/>
    <w:rsid w:val="37041D6B"/>
    <w:rsid w:val="37CC9D13"/>
    <w:rsid w:val="38B84DA3"/>
    <w:rsid w:val="38CDE7CF"/>
    <w:rsid w:val="39BA74EF"/>
    <w:rsid w:val="39D8DCA7"/>
    <w:rsid w:val="3A112452"/>
    <w:rsid w:val="3A76E315"/>
    <w:rsid w:val="3AF952BE"/>
    <w:rsid w:val="3C22123F"/>
    <w:rsid w:val="3C89E6A7"/>
    <w:rsid w:val="3FB53FCE"/>
    <w:rsid w:val="41109F1B"/>
    <w:rsid w:val="4111CC1B"/>
    <w:rsid w:val="4138AFD6"/>
    <w:rsid w:val="418772BC"/>
    <w:rsid w:val="41A511ED"/>
    <w:rsid w:val="41F4EDF5"/>
    <w:rsid w:val="4314CAF0"/>
    <w:rsid w:val="43740608"/>
    <w:rsid w:val="44C62DDC"/>
    <w:rsid w:val="44EE4DE8"/>
    <w:rsid w:val="4505D83C"/>
    <w:rsid w:val="456C3B3B"/>
    <w:rsid w:val="4589D139"/>
    <w:rsid w:val="47C27DCD"/>
    <w:rsid w:val="49616485"/>
    <w:rsid w:val="4A92BFF5"/>
    <w:rsid w:val="4BA27C35"/>
    <w:rsid w:val="4C26D190"/>
    <w:rsid w:val="4CEC6381"/>
    <w:rsid w:val="4D5D50E6"/>
    <w:rsid w:val="4E09B014"/>
    <w:rsid w:val="4E677BC8"/>
    <w:rsid w:val="4EB498AC"/>
    <w:rsid w:val="4ED9D19E"/>
    <w:rsid w:val="4F54F224"/>
    <w:rsid w:val="4F65052A"/>
    <w:rsid w:val="506E5474"/>
    <w:rsid w:val="5080C597"/>
    <w:rsid w:val="50A6BD1D"/>
    <w:rsid w:val="50E82D14"/>
    <w:rsid w:val="521A415B"/>
    <w:rsid w:val="52B70B5F"/>
    <w:rsid w:val="5345504D"/>
    <w:rsid w:val="5432DCDE"/>
    <w:rsid w:val="54F0FA86"/>
    <w:rsid w:val="55189235"/>
    <w:rsid w:val="5524BF7B"/>
    <w:rsid w:val="55E8C68C"/>
    <w:rsid w:val="55F55ECC"/>
    <w:rsid w:val="56290AF8"/>
    <w:rsid w:val="562BF6D0"/>
    <w:rsid w:val="56CF4DFF"/>
    <w:rsid w:val="576AEE71"/>
    <w:rsid w:val="57DAA754"/>
    <w:rsid w:val="5888E723"/>
    <w:rsid w:val="58B1149F"/>
    <w:rsid w:val="58C85113"/>
    <w:rsid w:val="5944010A"/>
    <w:rsid w:val="5A2D64AB"/>
    <w:rsid w:val="5B53B083"/>
    <w:rsid w:val="5C287C68"/>
    <w:rsid w:val="5CAB2C07"/>
    <w:rsid w:val="5CAFAA63"/>
    <w:rsid w:val="5EAF26E6"/>
    <w:rsid w:val="5ECB327A"/>
    <w:rsid w:val="5F99DA2D"/>
    <w:rsid w:val="628D9AAB"/>
    <w:rsid w:val="62C13D12"/>
    <w:rsid w:val="62CD554C"/>
    <w:rsid w:val="62D10216"/>
    <w:rsid w:val="6450E99D"/>
    <w:rsid w:val="65C541DE"/>
    <w:rsid w:val="6623812C"/>
    <w:rsid w:val="66E028D6"/>
    <w:rsid w:val="66EBE254"/>
    <w:rsid w:val="670D99E2"/>
    <w:rsid w:val="675A257F"/>
    <w:rsid w:val="68568B4C"/>
    <w:rsid w:val="691C9525"/>
    <w:rsid w:val="6A0B3CCF"/>
    <w:rsid w:val="6A9EDFCD"/>
    <w:rsid w:val="6B163683"/>
    <w:rsid w:val="6C52995F"/>
    <w:rsid w:val="6C9F6190"/>
    <w:rsid w:val="6D45529A"/>
    <w:rsid w:val="6E16F53D"/>
    <w:rsid w:val="6E8B63C0"/>
    <w:rsid w:val="6F699B24"/>
    <w:rsid w:val="6F7FDA29"/>
    <w:rsid w:val="6FC0E7F5"/>
    <w:rsid w:val="6FF48EF7"/>
    <w:rsid w:val="7017061C"/>
    <w:rsid w:val="70CBEE79"/>
    <w:rsid w:val="70DF69D8"/>
    <w:rsid w:val="713C8E62"/>
    <w:rsid w:val="720E7DC9"/>
    <w:rsid w:val="729E48CA"/>
    <w:rsid w:val="729FD08B"/>
    <w:rsid w:val="739FE1BC"/>
    <w:rsid w:val="73FF1B93"/>
    <w:rsid w:val="7482B922"/>
    <w:rsid w:val="75941256"/>
    <w:rsid w:val="764B300B"/>
    <w:rsid w:val="767A24E6"/>
    <w:rsid w:val="78E5EDE4"/>
    <w:rsid w:val="7A0F3B32"/>
    <w:rsid w:val="7B823C89"/>
    <w:rsid w:val="7B8CF08A"/>
    <w:rsid w:val="7BBEBA6E"/>
    <w:rsid w:val="7C71CDF8"/>
    <w:rsid w:val="7C8F36F9"/>
    <w:rsid w:val="7D14CACF"/>
    <w:rsid w:val="7DC987EA"/>
    <w:rsid w:val="7E4E02B1"/>
    <w:rsid w:val="7E4F164B"/>
    <w:rsid w:val="7EF9C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  <w:style w:type="paragraph" w:styleId="Rvision">
    <w:name w:val="Revision"/>
    <w:hidden/>
    <w:uiPriority w:val="99"/>
    <w:semiHidden/>
    <w:rsid w:val="0095292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4.xml><?xml version="1.0" encoding="utf-8"?>
<ds:datastoreItem xmlns:ds="http://schemas.openxmlformats.org/officeDocument/2006/customXml" ds:itemID="{6F92B2CE-84AA-481F-905C-549C6CD3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Patrick Del Vecchio</cp:lastModifiedBy>
  <cp:revision>3</cp:revision>
  <cp:lastPrinted>2024-09-13T13:33:00Z</cp:lastPrinted>
  <dcterms:created xsi:type="dcterms:W3CDTF">2024-09-13T13:32:00Z</dcterms:created>
  <dcterms:modified xsi:type="dcterms:W3CDTF">2024-09-13T13:38:00Z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