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D0D81" w14:textId="77777777" w:rsidR="00A661F0" w:rsidRPr="00A661F0" w:rsidRDefault="00A661F0" w:rsidP="00A661F0">
      <w:pPr>
        <w:pStyle w:val="Authorlist"/>
        <w:rPr>
          <w:rFonts w:eastAsiaTheme="majorEastAsia"/>
          <w:spacing w:val="-10"/>
          <w:kern w:val="28"/>
          <w:sz w:val="40"/>
          <w:szCs w:val="40"/>
          <w:lang w:val="en-US"/>
        </w:rPr>
      </w:pPr>
      <w:r w:rsidRPr="00A661F0">
        <w:rPr>
          <w:rFonts w:eastAsiaTheme="majorEastAsia"/>
          <w:spacing w:val="-10"/>
          <w:kern w:val="28"/>
          <w:sz w:val="40"/>
          <w:szCs w:val="40"/>
          <w:lang w:val="en-US"/>
        </w:rPr>
        <w:t xml:space="preserve">Performance of Academic and Industrial Silicon </w:t>
      </w:r>
      <w:r w:rsidRPr="00A661F0">
        <w:rPr>
          <w:rFonts w:eastAsiaTheme="majorEastAsia" w:hint="eastAsia"/>
          <w:spacing w:val="-10"/>
          <w:kern w:val="28"/>
          <w:sz w:val="40"/>
          <w:szCs w:val="40"/>
          <w:lang w:val="en-US"/>
        </w:rPr>
        <w:t>Spin-Qubits</w:t>
      </w:r>
    </w:p>
    <w:p w14:paraId="79B4AC44" w14:textId="77777777" w:rsidR="00A661F0" w:rsidRPr="00A661F0" w:rsidRDefault="00A661F0" w:rsidP="00A661F0">
      <w:pPr>
        <w:pStyle w:val="Authorlist"/>
        <w:rPr>
          <w:lang w:val="en-US"/>
        </w:rPr>
      </w:pPr>
      <w:r w:rsidRPr="00A661F0">
        <w:rPr>
          <w:lang w:val="en-US"/>
        </w:rPr>
        <w:t>Ik Kyeong Jin</w:t>
      </w:r>
      <w:r w:rsidRPr="00A661F0">
        <w:rPr>
          <w:vertAlign w:val="superscript"/>
          <w:lang w:val="en-US"/>
        </w:rPr>
        <w:t>1</w:t>
      </w:r>
      <w:r w:rsidRPr="00A661F0">
        <w:rPr>
          <w:lang w:val="en-US"/>
        </w:rPr>
        <w:t>, Leon C. Camenzind</w:t>
      </w:r>
      <w:r w:rsidRPr="00A661F0">
        <w:rPr>
          <w:vertAlign w:val="superscript"/>
          <w:lang w:val="en-US"/>
        </w:rPr>
        <w:t>1</w:t>
      </w:r>
      <w:r w:rsidRPr="00A661F0">
        <w:rPr>
          <w:lang w:val="en-US"/>
        </w:rPr>
        <w:t>, Yi-Hsien Wu</w:t>
      </w:r>
      <w:r w:rsidRPr="00A661F0">
        <w:rPr>
          <w:vertAlign w:val="superscript"/>
          <w:lang w:val="en-US"/>
        </w:rPr>
        <w:t>1,2</w:t>
      </w:r>
      <w:r w:rsidRPr="00A661F0">
        <w:rPr>
          <w:lang w:val="en-US"/>
        </w:rPr>
        <w:t>, Akito Noiri</w:t>
      </w:r>
      <w:r w:rsidRPr="00A661F0">
        <w:rPr>
          <w:vertAlign w:val="superscript"/>
          <w:lang w:val="en-US"/>
        </w:rPr>
        <w:t>1</w:t>
      </w:r>
      <w:r w:rsidRPr="00A661F0">
        <w:rPr>
          <w:lang w:val="en-US"/>
        </w:rPr>
        <w:t>, Kenta Takeda</w:t>
      </w:r>
      <w:r w:rsidRPr="00A661F0">
        <w:rPr>
          <w:vertAlign w:val="superscript"/>
          <w:lang w:val="en-US"/>
        </w:rPr>
        <w:t>1</w:t>
      </w:r>
      <w:r w:rsidRPr="00A661F0">
        <w:rPr>
          <w:lang w:val="en-US"/>
        </w:rPr>
        <w:t>, Takashi Nakajima</w:t>
      </w:r>
      <w:r w:rsidRPr="00A661F0">
        <w:rPr>
          <w:vertAlign w:val="superscript"/>
          <w:lang w:val="en-US"/>
        </w:rPr>
        <w:t>1</w:t>
      </w:r>
      <w:r w:rsidRPr="00A661F0">
        <w:rPr>
          <w:lang w:val="en-US"/>
        </w:rPr>
        <w:t>, Takashi Kobayashi</w:t>
      </w:r>
      <w:r w:rsidRPr="00A661F0">
        <w:rPr>
          <w:vertAlign w:val="superscript"/>
          <w:lang w:val="en-US"/>
        </w:rPr>
        <w:t>3</w:t>
      </w:r>
      <w:r w:rsidRPr="00A661F0">
        <w:rPr>
          <w:lang w:val="en-US"/>
        </w:rPr>
        <w:t>, Giordano Scappucci</w:t>
      </w:r>
      <w:r w:rsidRPr="00A661F0">
        <w:rPr>
          <w:rFonts w:hint="eastAsia"/>
          <w:vertAlign w:val="superscript"/>
          <w:lang w:val="en-US"/>
        </w:rPr>
        <w:t>4</w:t>
      </w:r>
      <w:r w:rsidRPr="00A661F0">
        <w:rPr>
          <w:vertAlign w:val="superscript"/>
          <w:lang w:val="en-US"/>
        </w:rPr>
        <w:t xml:space="preserve"> </w:t>
      </w:r>
      <w:r w:rsidRPr="00A661F0">
        <w:rPr>
          <w:lang w:val="en-US"/>
        </w:rPr>
        <w:t>and Seigo Tarucha</w:t>
      </w:r>
      <w:r w:rsidRPr="00A661F0">
        <w:rPr>
          <w:vertAlign w:val="superscript"/>
          <w:lang w:val="en-US"/>
        </w:rPr>
        <w:t>1,3</w:t>
      </w:r>
    </w:p>
    <w:p w14:paraId="0DC06CB3" w14:textId="3ECF292E" w:rsidR="00A661F0" w:rsidRPr="00A661F0" w:rsidRDefault="00A661F0" w:rsidP="00A661F0">
      <w:pPr>
        <w:pStyle w:val="Affiliation"/>
        <w:rPr>
          <w:lang w:val="en-US"/>
        </w:rPr>
      </w:pPr>
      <w:r w:rsidRPr="00A661F0">
        <w:rPr>
          <w:vertAlign w:val="superscript"/>
          <w:lang w:val="en-US"/>
        </w:rPr>
        <w:t>1</w:t>
      </w:r>
      <w:r w:rsidRPr="00A661F0">
        <w:rPr>
          <w:lang w:val="en-US"/>
        </w:rPr>
        <w:t>Center for Emergent Matter Science, RIKEN, 2-1 Hirosawa, Wako-</w:t>
      </w:r>
      <w:proofErr w:type="spellStart"/>
      <w:r w:rsidRPr="00A661F0">
        <w:rPr>
          <w:lang w:val="en-US"/>
        </w:rPr>
        <w:t>shi</w:t>
      </w:r>
      <w:proofErr w:type="spellEnd"/>
      <w:r w:rsidRPr="00A661F0">
        <w:rPr>
          <w:lang w:val="en-US"/>
        </w:rPr>
        <w:t>, 351-0198, Saitama, Japan</w:t>
      </w:r>
      <w:r w:rsidRPr="00A661F0">
        <w:rPr>
          <w:lang w:val="en-US"/>
        </w:rPr>
        <w:br/>
      </w:r>
      <w:r w:rsidRPr="00A661F0">
        <w:rPr>
          <w:vertAlign w:val="superscript"/>
          <w:lang w:val="en-US"/>
        </w:rPr>
        <w:t>2</w:t>
      </w:r>
      <w:r w:rsidRPr="00A661F0">
        <w:rPr>
          <w:lang w:val="en-US"/>
        </w:rPr>
        <w:t>Department of Physics, National Taiwan University, Taipei 10617, Taiwan</w:t>
      </w:r>
      <w:r w:rsidRPr="00A661F0">
        <w:rPr>
          <w:lang w:val="en-US"/>
        </w:rPr>
        <w:br/>
      </w:r>
      <w:r w:rsidRPr="00A661F0">
        <w:rPr>
          <w:vertAlign w:val="superscript"/>
          <w:lang w:val="en-US"/>
        </w:rPr>
        <w:t>3</w:t>
      </w:r>
      <w:r w:rsidRPr="00A661F0">
        <w:rPr>
          <w:lang w:val="en-US"/>
        </w:rPr>
        <w:t>Center for Quantum Computing, RIKEN, 2-1 Hirosawa, Wako-</w:t>
      </w:r>
      <w:proofErr w:type="spellStart"/>
      <w:r w:rsidRPr="00A661F0">
        <w:rPr>
          <w:lang w:val="en-US"/>
        </w:rPr>
        <w:t>shi</w:t>
      </w:r>
      <w:proofErr w:type="spellEnd"/>
      <w:r w:rsidRPr="00A661F0">
        <w:rPr>
          <w:lang w:val="en-US"/>
        </w:rPr>
        <w:t>, 351-0198, Saitama, Japan</w:t>
      </w:r>
      <w:r w:rsidRPr="00A661F0">
        <w:rPr>
          <w:lang w:val="en-US"/>
        </w:rPr>
        <w:br/>
      </w:r>
      <w:r w:rsidRPr="00A661F0">
        <w:rPr>
          <w:rFonts w:hint="eastAsia"/>
          <w:vertAlign w:val="superscript"/>
          <w:lang w:val="en-US"/>
        </w:rPr>
        <w:t>4</w:t>
      </w:r>
      <w:r w:rsidRPr="00A661F0">
        <w:rPr>
          <w:lang w:val="en-US"/>
        </w:rPr>
        <w:t>QuTech and Kavli Institute of Nanoscience, Delft University of Technology, PO Box 5046,2600 GA Delft, The Netherlands</w:t>
      </w:r>
    </w:p>
    <w:p w14:paraId="081FFB1B" w14:textId="2A16D72F" w:rsidR="00C77156" w:rsidRPr="00A661F0" w:rsidRDefault="00C77156" w:rsidP="001E4F9A">
      <w:pPr>
        <w:pStyle w:val="Affiliation"/>
        <w:rPr>
          <w:lang w:val="en-US"/>
        </w:rPr>
      </w:pPr>
    </w:p>
    <w:p w14:paraId="49373D7E" w14:textId="77777777" w:rsidR="00480AB4" w:rsidRDefault="00480AB4" w:rsidP="001E4F9A"/>
    <w:p w14:paraId="1CE1E90B" w14:textId="77777777" w:rsidR="00A661F0" w:rsidRPr="00A661F0" w:rsidRDefault="00A661F0" w:rsidP="00A661F0">
      <w:pPr>
        <w:rPr>
          <w:lang w:val="en-US"/>
        </w:rPr>
      </w:pPr>
      <w:r w:rsidRPr="00A661F0">
        <w:rPr>
          <w:lang w:val="en-US"/>
        </w:rPr>
        <w:t>Spin-qubit research, traditionally led by academic institutions, is now experiencing increased engagement from the semiconductor industry. This collaboration holds promise for scaling up the production of high-quality qubits.</w:t>
      </w:r>
      <w:r w:rsidRPr="00A661F0">
        <w:rPr>
          <w:rFonts w:hint="eastAsia"/>
          <w:lang w:val="en-US"/>
        </w:rPr>
        <w:t xml:space="preserve"> </w:t>
      </w:r>
      <w:r w:rsidRPr="00A661F0">
        <w:rPr>
          <w:lang w:val="en-US"/>
        </w:rPr>
        <w:t>However,</w:t>
      </w:r>
      <w:r w:rsidRPr="00A661F0">
        <w:rPr>
          <w:rFonts w:hint="eastAsia"/>
          <w:lang w:val="en-US"/>
        </w:rPr>
        <w:t xml:space="preserve"> direct</w:t>
      </w:r>
      <w:r w:rsidRPr="00A661F0">
        <w:rPr>
          <w:lang w:val="en-US"/>
        </w:rPr>
        <w:t xml:space="preserve"> comparisons between academic and industrial spin-qubit devices remain limited in current literature. Here, we present an analysis of spin-qubit devices with different material stacks, fabricated in our academic cleanroom at RIKEN and provided by Intel from their industrial-grade facilities, both using </w:t>
      </w:r>
      <w:r w:rsidRPr="00A661F0">
        <w:rPr>
          <w:vertAlign w:val="superscript"/>
          <w:lang w:val="en-US"/>
        </w:rPr>
        <w:t>28</w:t>
      </w:r>
      <w:r w:rsidRPr="00A661F0">
        <w:rPr>
          <w:lang w:val="en-US"/>
        </w:rPr>
        <w:t>Si/</w:t>
      </w:r>
      <w:proofErr w:type="spellStart"/>
      <w:r w:rsidRPr="00A661F0">
        <w:rPr>
          <w:lang w:val="en-US"/>
        </w:rPr>
        <w:t>SiGe</w:t>
      </w:r>
      <w:proofErr w:type="spellEnd"/>
      <w:r w:rsidRPr="00A661F0">
        <w:rPr>
          <w:lang w:val="en-US"/>
        </w:rPr>
        <w:t xml:space="preserve"> as the base material. We evaluate critical performance metrics such as coherence times, gate fidelities, and noise characteristics.</w:t>
      </w:r>
      <w:r w:rsidRPr="00A661F0">
        <w:rPr>
          <w:rFonts w:hint="eastAsia"/>
          <w:lang w:val="en-US"/>
        </w:rPr>
        <w:t xml:space="preserve"> </w:t>
      </w:r>
    </w:p>
    <w:p w14:paraId="21B61F84" w14:textId="77777777" w:rsidR="00A661F0" w:rsidRPr="00A661F0" w:rsidRDefault="00A661F0" w:rsidP="00A661F0">
      <w:pPr>
        <w:rPr>
          <w:lang w:val="en-US"/>
        </w:rPr>
      </w:pPr>
      <w:r w:rsidRPr="00A661F0">
        <w:rPr>
          <w:lang w:val="en-US"/>
        </w:rPr>
        <w:t>Our investigation demonstrates that both device types exhibit comparable T</w:t>
      </w:r>
      <w:r w:rsidRPr="00A661F0">
        <w:rPr>
          <w:vertAlign w:val="subscript"/>
          <w:lang w:val="en-US"/>
        </w:rPr>
        <w:t>2</w:t>
      </w:r>
      <w:r w:rsidRPr="00A661F0">
        <w:rPr>
          <w:vertAlign w:val="superscript"/>
          <w:lang w:val="en-US"/>
        </w:rPr>
        <w:t>*</w:t>
      </w:r>
      <w:r w:rsidRPr="00A661F0">
        <w:rPr>
          <w:lang w:val="en-US"/>
        </w:rPr>
        <w:t xml:space="preserve"> times</w:t>
      </w:r>
      <w:r w:rsidRPr="00A661F0">
        <w:rPr>
          <w:rFonts w:hint="eastAsia"/>
          <w:lang w:val="en-US"/>
        </w:rPr>
        <w:t xml:space="preserve"> and</w:t>
      </w:r>
      <w:r w:rsidRPr="00A661F0">
        <w:rPr>
          <w:lang w:val="en-US"/>
        </w:rPr>
        <w:t xml:space="preserve"> </w:t>
      </w:r>
      <w:r w:rsidRPr="00A661F0">
        <w:rPr>
          <w:rFonts w:hint="eastAsia"/>
          <w:lang w:val="en-US"/>
        </w:rPr>
        <w:t xml:space="preserve">achieve </w:t>
      </w:r>
      <w:r w:rsidRPr="00A661F0">
        <w:rPr>
          <w:lang w:val="en-US"/>
        </w:rPr>
        <w:t>single-qubit gate fidelities exceeding 99.9% when utilizing Kaiser envelope control pulses.</w:t>
      </w:r>
      <w:r w:rsidRPr="00A661F0">
        <w:rPr>
          <w:rFonts w:hint="eastAsia"/>
          <w:lang w:val="en-US"/>
        </w:rPr>
        <w:t xml:space="preserve"> </w:t>
      </w:r>
      <w:r w:rsidRPr="00A661F0">
        <w:rPr>
          <w:lang w:val="en-US"/>
        </w:rPr>
        <w:t>Notably, the industrial device demonstrates significantly longer T</w:t>
      </w:r>
      <w:r w:rsidRPr="00A661F0">
        <w:rPr>
          <w:vertAlign w:val="subscript"/>
          <w:lang w:val="en-US"/>
        </w:rPr>
        <w:t>2</w:t>
      </w:r>
      <w:r w:rsidRPr="00A661F0">
        <w:rPr>
          <w:vertAlign w:val="superscript"/>
          <w:lang w:val="en-US"/>
        </w:rPr>
        <w:t>Hahn</w:t>
      </w:r>
      <w:r w:rsidRPr="00A661F0">
        <w:rPr>
          <w:lang w:val="en-US"/>
        </w:rPr>
        <w:t xml:space="preserve"> times. The academic device exhibits correlated noise between neighboring qubits (correlation length of ~100nm), indicative of charge noise influence. In contrast, the industrial device shows markedly weaker correlations, suggesting </w:t>
      </w:r>
      <w:r w:rsidRPr="00A661F0">
        <w:rPr>
          <w:rFonts w:hint="eastAsia"/>
          <w:lang w:val="en-US"/>
        </w:rPr>
        <w:t xml:space="preserve">that </w:t>
      </w:r>
      <w:r w:rsidRPr="00A661F0">
        <w:rPr>
          <w:lang w:val="en-US"/>
        </w:rPr>
        <w:t xml:space="preserve">its performance is primarily limited by uncorrelated nuclear spin noise. Our findings highlight the advancements made possible by industrial fabrication techniques. </w:t>
      </w:r>
    </w:p>
    <w:p w14:paraId="47B56DBA" w14:textId="1A0FC81E" w:rsidR="00224950" w:rsidRPr="00A661F0" w:rsidRDefault="00A661F0" w:rsidP="001E4F9A">
      <w:pPr>
        <w:rPr>
          <w:rFonts w:eastAsia="Malgun Gothic" w:hint="eastAsia"/>
          <w:lang w:val="en-US" w:eastAsia="ko-KR"/>
        </w:rPr>
      </w:pPr>
      <w:r w:rsidRPr="00A661F0">
        <w:rPr>
          <w:lang w:val="en-US"/>
        </w:rPr>
        <w:t xml:space="preserve">Acknowledgements: This work was supported by JST Moonshot R&amp;D (Grant Number JPMJMS226B). We </w:t>
      </w:r>
      <w:r w:rsidRPr="00A661F0">
        <w:rPr>
          <w:rFonts w:hint="eastAsia"/>
          <w:lang w:val="en-US"/>
        </w:rPr>
        <w:t>thank</w:t>
      </w:r>
      <w:r w:rsidRPr="00A661F0">
        <w:rPr>
          <w:lang w:val="en-US"/>
        </w:rPr>
        <w:t xml:space="preserve"> the Intel </w:t>
      </w:r>
      <w:r w:rsidRPr="00A661F0">
        <w:rPr>
          <w:rFonts w:hint="eastAsia"/>
          <w:lang w:val="en-US"/>
        </w:rPr>
        <w:t xml:space="preserve">Quantum </w:t>
      </w:r>
      <w:r w:rsidRPr="00A661F0">
        <w:rPr>
          <w:lang w:val="en-US"/>
        </w:rPr>
        <w:t>team</w:t>
      </w:r>
      <w:r w:rsidRPr="00A661F0">
        <w:rPr>
          <w:rFonts w:hint="eastAsia"/>
          <w:lang w:val="en-US"/>
        </w:rPr>
        <w:t xml:space="preserve">, particularly Matthew Curry, Lester Lampert, Rostyslav </w:t>
      </w:r>
      <w:proofErr w:type="spellStart"/>
      <w:r w:rsidRPr="00A661F0">
        <w:rPr>
          <w:rFonts w:hint="eastAsia"/>
          <w:lang w:val="en-US"/>
        </w:rPr>
        <w:t>Savytskyy</w:t>
      </w:r>
      <w:proofErr w:type="spellEnd"/>
      <w:r w:rsidRPr="00A661F0">
        <w:rPr>
          <w:rFonts w:hint="eastAsia"/>
          <w:lang w:val="en-US"/>
        </w:rPr>
        <w:t xml:space="preserve">, and </w:t>
      </w:r>
      <w:r w:rsidRPr="00A661F0">
        <w:rPr>
          <w:lang w:val="en-US"/>
        </w:rPr>
        <w:t>Mateusz</w:t>
      </w:r>
      <w:r w:rsidRPr="00A661F0">
        <w:rPr>
          <w:rFonts w:hint="eastAsia"/>
          <w:lang w:val="en-US"/>
        </w:rPr>
        <w:t xml:space="preserve"> </w:t>
      </w:r>
      <w:proofErr w:type="spellStart"/>
      <w:r w:rsidRPr="00A661F0">
        <w:rPr>
          <w:lang w:val="en-US"/>
        </w:rPr>
        <w:t>Madzik</w:t>
      </w:r>
      <w:proofErr w:type="spellEnd"/>
      <w:r w:rsidRPr="00A661F0">
        <w:rPr>
          <w:lang w:val="en-US"/>
        </w:rPr>
        <w:t>, for their collaboration and for providing the industrial-grade fabricated devices used in this study.</w:t>
      </w:r>
      <w:r w:rsidRPr="00A661F0">
        <w:rPr>
          <w:rFonts w:hint="eastAsia"/>
          <w:lang w:val="en-US"/>
        </w:rPr>
        <w:t xml:space="preserve"> </w:t>
      </w:r>
    </w:p>
    <w:sectPr w:rsidR="00224950" w:rsidRPr="00A661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53807" w14:textId="77777777" w:rsidR="008E58DF" w:rsidRDefault="008E58DF" w:rsidP="00CE15CF">
      <w:pPr>
        <w:spacing w:after="0" w:line="240" w:lineRule="auto"/>
      </w:pPr>
      <w:r>
        <w:separator/>
      </w:r>
    </w:p>
  </w:endnote>
  <w:endnote w:type="continuationSeparator" w:id="0">
    <w:p w14:paraId="35908AC9" w14:textId="77777777" w:rsidR="008E58DF" w:rsidRDefault="008E58DF" w:rsidP="00CE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18E23" w14:textId="77777777" w:rsidR="008E58DF" w:rsidRDefault="008E58DF" w:rsidP="00CE15CF">
      <w:pPr>
        <w:spacing w:after="0" w:line="240" w:lineRule="auto"/>
      </w:pPr>
      <w:r>
        <w:separator/>
      </w:r>
    </w:p>
  </w:footnote>
  <w:footnote w:type="continuationSeparator" w:id="0">
    <w:p w14:paraId="61B70CEE" w14:textId="77777777" w:rsidR="008E58DF" w:rsidRDefault="008E58DF" w:rsidP="00CE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6"/>
    <w:rsid w:val="00062E4E"/>
    <w:rsid w:val="00192CFE"/>
    <w:rsid w:val="00196367"/>
    <w:rsid w:val="001E4F9A"/>
    <w:rsid w:val="00224950"/>
    <w:rsid w:val="00310969"/>
    <w:rsid w:val="00354FC6"/>
    <w:rsid w:val="003B5A75"/>
    <w:rsid w:val="00480AB4"/>
    <w:rsid w:val="004C18D2"/>
    <w:rsid w:val="00514895"/>
    <w:rsid w:val="00573209"/>
    <w:rsid w:val="0069213C"/>
    <w:rsid w:val="00694951"/>
    <w:rsid w:val="00751E64"/>
    <w:rsid w:val="007553E8"/>
    <w:rsid w:val="007B47C9"/>
    <w:rsid w:val="0085547F"/>
    <w:rsid w:val="008E58DF"/>
    <w:rsid w:val="00A00D9F"/>
    <w:rsid w:val="00A322E1"/>
    <w:rsid w:val="00A50716"/>
    <w:rsid w:val="00A661F0"/>
    <w:rsid w:val="00A8352C"/>
    <w:rsid w:val="00AE30CA"/>
    <w:rsid w:val="00AE43D2"/>
    <w:rsid w:val="00B24FDF"/>
    <w:rsid w:val="00BA4C5D"/>
    <w:rsid w:val="00C06AC6"/>
    <w:rsid w:val="00C77156"/>
    <w:rsid w:val="00CE11C9"/>
    <w:rsid w:val="00CE15CF"/>
    <w:rsid w:val="00CE2C65"/>
    <w:rsid w:val="00EA0133"/>
    <w:rsid w:val="00EE472A"/>
    <w:rsid w:val="00F30FBB"/>
    <w:rsid w:val="00F7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09D12"/>
  <w15:chartTrackingRefBased/>
  <w15:docId w15:val="{4CDE70E5-7AA1-4E67-8FE2-4695154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1E4F9A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77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C77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771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Normal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DefaultParagraphFont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Normal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DefaultParagraphFont"/>
    <w:link w:val="Affiliation"/>
    <w:uiPriority w:val="2"/>
    <w:rsid w:val="00C77156"/>
    <w:rPr>
      <w:rFonts w:ascii="Arial" w:hAnsi="Arial"/>
      <w:i/>
    </w:rPr>
  </w:style>
  <w:style w:type="paragraph" w:styleId="Caption">
    <w:name w:val="caption"/>
    <w:basedOn w:val="Normal"/>
    <w:next w:val="Normal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Normal"/>
    <w:uiPriority w:val="2"/>
    <w:qFormat/>
    <w:rsid w:val="007553E8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5C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5C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c2e24-d44a-4457-9dd4-e7a211c9ddd1">
      <Terms xmlns="http://schemas.microsoft.com/office/infopath/2007/PartnerControls"/>
    </lcf76f155ced4ddcb4097134ff3c332f>
    <TaxCatchAll xmlns="38d93951-4577-46b2-b479-48062b33143f" xsi:nil="true"/>
    <SharedWithUsers xmlns="38d93951-4577-46b2-b479-48062b33143f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3C6FB7CB8428A525CD4FC8A95BB" ma:contentTypeVersion="13" ma:contentTypeDescription="Create a new document." ma:contentTypeScope="" ma:versionID="2ff5aa09ea56040df46a49be85b5a852">
  <xsd:schema xmlns:xsd="http://www.w3.org/2001/XMLSchema" xmlns:xs="http://www.w3.org/2001/XMLSchema" xmlns:p="http://schemas.microsoft.com/office/2006/metadata/properties" xmlns:ns2="d05c2e24-d44a-4457-9dd4-e7a211c9ddd1" xmlns:ns3="38d93951-4577-46b2-b479-48062b33143f" targetNamespace="http://schemas.microsoft.com/office/2006/metadata/properties" ma:root="true" ma:fieldsID="f00e36f2c97023e4aeca0803c0848b20" ns2:_="" ns3:_="">
    <xsd:import namespace="d05c2e24-d44a-4457-9dd4-e7a211c9ddd1"/>
    <xsd:import namespace="38d93951-4577-46b2-b479-48062b3314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e24-d44a-4457-9dd4-e7a211c9d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3951-4577-46b2-b479-48062b331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c2bfc-690b-4501-9245-7b732eb517c2}" ma:internalName="TaxCatchAll" ma:showField="CatchAllData" ma:web="38d93951-4577-46b2-b479-48062b331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d05c2e24-d44a-4457-9dd4-e7a211c9ddd1"/>
    <ds:schemaRef ds:uri="38d93951-4577-46b2-b479-48062b33143f"/>
  </ds:schemaRefs>
</ds:datastoreItem>
</file>

<file path=customXml/itemProps2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63653B-8596-4E9E-ACAB-6F80F8A3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c2e24-d44a-4457-9dd4-e7a211c9ddd1"/>
    <ds:schemaRef ds:uri="38d93951-4577-46b2-b479-48062b331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Ikkyeong Jin</cp:lastModifiedBy>
  <cp:revision>30</cp:revision>
  <dcterms:created xsi:type="dcterms:W3CDTF">2024-05-21T00:35:00Z</dcterms:created>
  <dcterms:modified xsi:type="dcterms:W3CDTF">2024-09-13T06:56:00Z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</Properties>
</file>