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3195" w14:textId="77777777" w:rsidR="00B977AE" w:rsidRDefault="00B977AE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B977AE">
        <w:rPr>
          <w:rFonts w:eastAsiaTheme="majorEastAsia"/>
          <w:spacing w:val="-10"/>
          <w:kern w:val="28"/>
          <w:sz w:val="40"/>
          <w:szCs w:val="40"/>
        </w:rPr>
        <w:t xml:space="preserve">Scalable Parity Architecture </w:t>
      </w:r>
      <w:proofErr w:type="gramStart"/>
      <w:r w:rsidRPr="00B977AE">
        <w:rPr>
          <w:rFonts w:eastAsiaTheme="majorEastAsia"/>
          <w:spacing w:val="-10"/>
          <w:kern w:val="28"/>
          <w:sz w:val="40"/>
          <w:szCs w:val="40"/>
        </w:rPr>
        <w:t>With</w:t>
      </w:r>
      <w:proofErr w:type="gramEnd"/>
      <w:r w:rsidRPr="00B977AE">
        <w:rPr>
          <w:rFonts w:eastAsiaTheme="majorEastAsia"/>
          <w:spacing w:val="-10"/>
          <w:kern w:val="28"/>
          <w:sz w:val="40"/>
          <w:szCs w:val="40"/>
        </w:rPr>
        <w:t xml:space="preserve"> a Shuttling-Based Spin Qubit Processor</w:t>
      </w:r>
      <w:r w:rsidRPr="00B977AE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7615D07F" w14:textId="62EDC8C5" w:rsidR="00B977AE" w:rsidRPr="00B977AE" w:rsidRDefault="00B977AE" w:rsidP="00B977AE">
      <w:pPr>
        <w:pStyle w:val="Authorlist"/>
        <w:rPr>
          <w:vertAlign w:val="superscript"/>
          <w:lang w:val="de-DE"/>
        </w:rPr>
      </w:pPr>
      <w:r w:rsidRPr="00B977AE">
        <w:rPr>
          <w:lang w:val="de-DE"/>
        </w:rPr>
        <w:t>F. Ginzel</w:t>
      </w:r>
      <w:r w:rsidR="00224950" w:rsidRPr="00B977AE">
        <w:rPr>
          <w:rFonts w:hint="eastAsia"/>
          <w:vertAlign w:val="superscript"/>
          <w:lang w:val="de-DE"/>
        </w:rPr>
        <w:t>1</w:t>
      </w:r>
      <w:r w:rsidR="00C77156" w:rsidRPr="00B977AE">
        <w:rPr>
          <w:rFonts w:hint="eastAsia"/>
          <w:lang w:val="de-DE"/>
        </w:rPr>
        <w:t xml:space="preserve">, </w:t>
      </w:r>
      <w:r w:rsidRPr="00B977AE">
        <w:rPr>
          <w:lang w:val="de-DE"/>
        </w:rPr>
        <w:t>M. Fellner</w:t>
      </w:r>
      <w:r>
        <w:rPr>
          <w:vertAlign w:val="superscript"/>
          <w:lang w:val="de-DE"/>
        </w:rPr>
        <w:t>2,3</w:t>
      </w:r>
      <w:r w:rsidR="00C77156" w:rsidRPr="00B977AE">
        <w:rPr>
          <w:rFonts w:hint="eastAsia"/>
          <w:lang w:val="de-DE"/>
        </w:rPr>
        <w:t xml:space="preserve">, </w:t>
      </w:r>
      <w:r w:rsidRPr="00B977AE">
        <w:rPr>
          <w:lang w:val="de-DE"/>
        </w:rPr>
        <w:t>C. Ertler</w:t>
      </w:r>
      <w:r>
        <w:rPr>
          <w:vertAlign w:val="superscript"/>
          <w:lang w:val="de-DE"/>
        </w:rPr>
        <w:t>1</w:t>
      </w:r>
      <w:r w:rsidR="00C77156" w:rsidRPr="00B977AE">
        <w:rPr>
          <w:rFonts w:hint="eastAsia"/>
          <w:lang w:val="de-DE"/>
        </w:rPr>
        <w:t xml:space="preserve">, </w:t>
      </w:r>
      <w:r w:rsidRPr="00B977AE">
        <w:rPr>
          <w:lang w:val="de-DE"/>
        </w:rPr>
        <w:t>L. R.</w:t>
      </w:r>
      <w:r>
        <w:rPr>
          <w:lang w:val="de-DE"/>
        </w:rPr>
        <w:t xml:space="preserve"> Schreiber</w:t>
      </w:r>
      <w:r>
        <w:rPr>
          <w:vertAlign w:val="superscript"/>
          <w:lang w:val="de-DE"/>
        </w:rPr>
        <w:t>4,5</w:t>
      </w:r>
      <w:r>
        <w:rPr>
          <w:lang w:val="de-DE"/>
        </w:rPr>
        <w:t>, H. Bluhm</w:t>
      </w:r>
      <w:r>
        <w:rPr>
          <w:vertAlign w:val="superscript"/>
          <w:lang w:val="de-DE"/>
        </w:rPr>
        <w:t>4,5</w:t>
      </w:r>
      <w:r>
        <w:rPr>
          <w:lang w:val="de-DE"/>
        </w:rPr>
        <w:t>, and W. Lechner</w:t>
      </w:r>
      <w:r>
        <w:rPr>
          <w:vertAlign w:val="superscript"/>
          <w:lang w:val="de-DE"/>
        </w:rPr>
        <w:t>1,2,3</w:t>
      </w:r>
    </w:p>
    <w:p w14:paraId="067B1F7B" w14:textId="678C5E9E" w:rsidR="00B977AE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B977AE" w:rsidRPr="00B977AE">
        <w:t>Parity Quantum Computing Germany GmbH, 20095 Hamburg, Germany</w:t>
      </w:r>
    </w:p>
    <w:p w14:paraId="2CD3F479" w14:textId="0F16D361" w:rsidR="00B977AE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B977AE" w:rsidRPr="00B977AE">
        <w:t>Parity Quantum Computing GmbH, 6020 Innsbruck, Austria</w:t>
      </w:r>
    </w:p>
    <w:p w14:paraId="34653DC2" w14:textId="77777777" w:rsidR="00B977AE" w:rsidRDefault="00224950" w:rsidP="00B977AE">
      <w:pPr>
        <w:pStyle w:val="Affiliation"/>
      </w:pPr>
      <w:r>
        <w:rPr>
          <w:rFonts w:hint="eastAsia"/>
          <w:iCs/>
          <w:vertAlign w:val="superscript"/>
        </w:rPr>
        <w:t>3</w:t>
      </w:r>
      <w:r w:rsidR="00B977AE" w:rsidRPr="00B977AE">
        <w:t>Institute for Theoretical Physics, University of Innsbruck, 6020 Innsbruck, Austria</w:t>
      </w:r>
    </w:p>
    <w:p w14:paraId="1B308CDA" w14:textId="1D3DC477" w:rsidR="00B977AE" w:rsidRPr="00B977AE" w:rsidRDefault="00B977AE" w:rsidP="00B977AE">
      <w:pPr>
        <w:pStyle w:val="Affiliation"/>
        <w:rPr>
          <w:lang w:val="de-DE"/>
        </w:rPr>
      </w:pPr>
      <w:r w:rsidRPr="00B977AE">
        <w:rPr>
          <w:rFonts w:hint="eastAsia"/>
          <w:iCs/>
          <w:vertAlign w:val="superscript"/>
          <w:lang w:val="de-DE"/>
        </w:rPr>
        <w:t>2</w:t>
      </w:r>
      <w:r w:rsidRPr="00B977AE">
        <w:rPr>
          <w:lang w:val="de-DE"/>
        </w:rPr>
        <w:t xml:space="preserve">JARA-FIT Institute </w:t>
      </w:r>
      <w:proofErr w:type="spellStart"/>
      <w:r w:rsidRPr="00B977AE">
        <w:rPr>
          <w:lang w:val="de-DE"/>
        </w:rPr>
        <w:t>for</w:t>
      </w:r>
      <w:proofErr w:type="spellEnd"/>
      <w:r w:rsidRPr="00B977AE">
        <w:rPr>
          <w:lang w:val="de-DE"/>
        </w:rPr>
        <w:t xml:space="preserve"> Quantum Information, Forschungszentrum</w:t>
      </w:r>
      <w:r>
        <w:rPr>
          <w:lang w:val="de-DE"/>
        </w:rPr>
        <w:t xml:space="preserve"> </w:t>
      </w:r>
      <w:r w:rsidRPr="00B977AE">
        <w:rPr>
          <w:lang w:val="de-DE"/>
        </w:rPr>
        <w:t xml:space="preserve">Jülich GmbH and RWTH Aachen University, </w:t>
      </w:r>
      <w:r w:rsidR="007D08FE" w:rsidRPr="007D08FE">
        <w:rPr>
          <w:lang w:val="de-DE"/>
        </w:rPr>
        <w:t>52062</w:t>
      </w:r>
      <w:r w:rsidR="007D08FE" w:rsidRPr="007D08FE">
        <w:rPr>
          <w:lang w:val="de-DE"/>
        </w:rPr>
        <w:t xml:space="preserve"> </w:t>
      </w:r>
      <w:r w:rsidRPr="00B977AE">
        <w:rPr>
          <w:lang w:val="de-DE"/>
        </w:rPr>
        <w:t>Aachen, Germany</w:t>
      </w:r>
    </w:p>
    <w:p w14:paraId="49373D7E" w14:textId="6FA6F873" w:rsidR="00480AB4" w:rsidRDefault="00B977AE" w:rsidP="00B977AE">
      <w:pPr>
        <w:pStyle w:val="Affiliation"/>
      </w:pPr>
      <w:r>
        <w:rPr>
          <w:rFonts w:hint="eastAsia"/>
          <w:iCs/>
          <w:vertAlign w:val="superscript"/>
        </w:rPr>
        <w:t>3</w:t>
      </w:r>
      <w:r w:rsidRPr="00B977AE">
        <w:t>ARQUE Systems GmbH, 52074 Aachen, Germany</w:t>
      </w:r>
    </w:p>
    <w:p w14:paraId="7F06DD2A" w14:textId="77777777" w:rsidR="00B977AE" w:rsidRDefault="00B977AE" w:rsidP="00B977AE">
      <w:pPr>
        <w:pStyle w:val="Affiliation"/>
      </w:pPr>
    </w:p>
    <w:p w14:paraId="7FA9BAC8" w14:textId="77777777" w:rsidR="00B977AE" w:rsidRDefault="00B977AE" w:rsidP="007553E8">
      <w:pPr>
        <w:pStyle w:val="Reference"/>
        <w:rPr>
          <w:kern w:val="0"/>
          <w:lang w:val="en-US"/>
        </w:rPr>
      </w:pPr>
    </w:p>
    <w:p w14:paraId="16840874" w14:textId="455F9A28" w:rsidR="007553E8" w:rsidRPr="00B977AE" w:rsidRDefault="00B977AE" w:rsidP="007553E8">
      <w:pPr>
        <w:pStyle w:val="Reference"/>
      </w:pPr>
      <w:r w:rsidRPr="00B977AE">
        <w:rPr>
          <w:kern w:val="0"/>
          <w:lang w:val="en-US"/>
        </w:rPr>
        <w:t xml:space="preserve">Motivated by the prospect of a two-dimensional square-lattice geometry for semiconductor spin qubits, we explore the realization of the Parity Architecture with quantum dots [1]. We present sequences of spin shuttling and quantum gates that implement the Parity Quantum Approximate Optimization Algorithm (QAOA) on a lattice constructed of identical unit cells, such that the circuit depth is always constant [2]. We estimate the errors during one round of Parity QAOA by means of a hardware-specific error model. Our results show that shuttling errors due to near-degenerate valleys are the main limitation of the fidelity and we estimate the optimal working regime, where the performance of the spin qubits can be competitive compared to superconducting </w:t>
      </w:r>
      <w:proofErr w:type="spellStart"/>
      <w:r w:rsidRPr="00B977AE">
        <w:rPr>
          <w:kern w:val="0"/>
          <w:lang w:val="en-US"/>
        </w:rPr>
        <w:t>transmon</w:t>
      </w:r>
      <w:proofErr w:type="spellEnd"/>
      <w:r w:rsidRPr="00B977AE">
        <w:rPr>
          <w:kern w:val="0"/>
          <w:lang w:val="en-US"/>
        </w:rPr>
        <w:t xml:space="preserve"> qubits. Finally, we discuss the possibility of decoding the logical quantum state and of quantum error mitigation. We find that already with near-term spin qubit devices a sufficiently low physical error probability can be expected to reliably perform Parity QAOA in a regime where the success probability compares favorably to standard QAOA.</w:t>
      </w:r>
    </w:p>
    <w:p w14:paraId="0DED2F1D" w14:textId="77777777" w:rsidR="007553E8" w:rsidRDefault="007553E8" w:rsidP="007553E8">
      <w:pPr>
        <w:pStyle w:val="Reference"/>
      </w:pPr>
    </w:p>
    <w:p w14:paraId="156C16D3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56B5A8A5" w14:textId="77777777" w:rsidR="00B977AE" w:rsidRPr="00B977AE" w:rsidRDefault="00A322E1" w:rsidP="00B97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kern w:val="0"/>
          <w:lang w:val="de-DE"/>
        </w:rPr>
      </w:pPr>
      <w:r w:rsidRPr="00B977AE">
        <w:rPr>
          <w:lang w:val="de-DE"/>
        </w:rPr>
        <w:t xml:space="preserve">[1] </w:t>
      </w:r>
      <w:r w:rsidR="00B977AE" w:rsidRPr="00B977AE">
        <w:rPr>
          <w:kern w:val="0"/>
          <w:lang w:val="de-DE"/>
        </w:rPr>
        <w:t xml:space="preserve">W. Lechner, P. Hauke, P. Zoller, </w:t>
      </w:r>
      <w:proofErr w:type="spellStart"/>
      <w:r w:rsidR="00B977AE" w:rsidRPr="00B977AE">
        <w:rPr>
          <w:kern w:val="0"/>
          <w:lang w:val="de-DE"/>
        </w:rPr>
        <w:t>Sci</w:t>
      </w:r>
      <w:proofErr w:type="spellEnd"/>
      <w:r w:rsidR="00B977AE" w:rsidRPr="00B977AE">
        <w:rPr>
          <w:kern w:val="0"/>
          <w:lang w:val="de-DE"/>
        </w:rPr>
        <w:t xml:space="preserve">. Adv., </w:t>
      </w:r>
      <w:r w:rsidR="00B977AE" w:rsidRPr="00B977AE">
        <w:rPr>
          <w:b/>
          <w:bCs/>
          <w:kern w:val="0"/>
          <w:lang w:val="de-DE"/>
        </w:rPr>
        <w:t>9</w:t>
      </w:r>
      <w:r w:rsidR="00B977AE" w:rsidRPr="00B977AE">
        <w:rPr>
          <w:kern w:val="0"/>
          <w:lang w:val="de-DE"/>
        </w:rPr>
        <w:t>, e1500838 (2015)</w:t>
      </w:r>
    </w:p>
    <w:p w14:paraId="121394D1" w14:textId="77777777" w:rsidR="00B977AE" w:rsidRPr="00B977AE" w:rsidRDefault="00B977AE" w:rsidP="00B97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kern w:val="0"/>
          <w:lang w:val="de-DE"/>
        </w:rPr>
      </w:pPr>
      <w:r w:rsidRPr="00B977AE">
        <w:rPr>
          <w:kern w:val="0"/>
          <w:lang w:val="de-DE"/>
        </w:rPr>
        <w:t xml:space="preserve">     K. Ender </w:t>
      </w:r>
      <w:r w:rsidRPr="00B977AE">
        <w:rPr>
          <w:i/>
          <w:iCs/>
          <w:kern w:val="0"/>
          <w:lang w:val="de-DE"/>
        </w:rPr>
        <w:t>et al.</w:t>
      </w:r>
      <w:r w:rsidRPr="00B977AE">
        <w:rPr>
          <w:kern w:val="0"/>
          <w:lang w:val="de-DE"/>
        </w:rPr>
        <w:t xml:space="preserve">, Quantum </w:t>
      </w:r>
      <w:r w:rsidRPr="00B977AE">
        <w:rPr>
          <w:b/>
          <w:bCs/>
          <w:kern w:val="0"/>
          <w:lang w:val="de-DE"/>
        </w:rPr>
        <w:t>7</w:t>
      </w:r>
      <w:r w:rsidRPr="00B977AE">
        <w:rPr>
          <w:kern w:val="0"/>
          <w:lang w:val="de-DE"/>
        </w:rPr>
        <w:t>, 950 (2023)</w:t>
      </w:r>
    </w:p>
    <w:p w14:paraId="1440C55C" w14:textId="77777777" w:rsidR="00B977AE" w:rsidRPr="00B977AE" w:rsidRDefault="00B977AE" w:rsidP="00B97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kern w:val="0"/>
          <w:lang w:val="de-DE"/>
        </w:rPr>
      </w:pPr>
      <w:r w:rsidRPr="00B977AE">
        <w:rPr>
          <w:kern w:val="0"/>
          <w:lang w:val="de-DE"/>
        </w:rPr>
        <w:t xml:space="preserve">     W. Lechner, </w:t>
      </w:r>
      <w:proofErr w:type="gramStart"/>
      <w:r w:rsidRPr="00B977AE">
        <w:rPr>
          <w:kern w:val="0"/>
          <w:lang w:val="de-DE"/>
        </w:rPr>
        <w:t>IEEE Trans</w:t>
      </w:r>
      <w:proofErr w:type="gramEnd"/>
      <w:r w:rsidRPr="00B977AE">
        <w:rPr>
          <w:kern w:val="0"/>
          <w:lang w:val="de-DE"/>
        </w:rPr>
        <w:t xml:space="preserve">. Quantum Eng. </w:t>
      </w:r>
      <w:r w:rsidRPr="00B977AE">
        <w:rPr>
          <w:b/>
          <w:bCs/>
          <w:kern w:val="0"/>
          <w:lang w:val="de-DE"/>
        </w:rPr>
        <w:t>1</w:t>
      </w:r>
      <w:r w:rsidRPr="00B977AE">
        <w:rPr>
          <w:kern w:val="0"/>
          <w:lang w:val="de-DE"/>
        </w:rPr>
        <w:t>, 1 (2020)</w:t>
      </w:r>
    </w:p>
    <w:p w14:paraId="47B56DBA" w14:textId="741C48C3" w:rsidR="00224950" w:rsidRPr="00B977AE" w:rsidRDefault="00B977AE" w:rsidP="00B977AE">
      <w:pPr>
        <w:pStyle w:val="Reference"/>
        <w:rPr>
          <w:lang w:val="de-DE"/>
        </w:rPr>
      </w:pPr>
      <w:r w:rsidRPr="00B977AE">
        <w:rPr>
          <w:kern w:val="0"/>
          <w:lang w:val="de-DE"/>
        </w:rPr>
        <w:t xml:space="preserve">[2] F. Ginzel </w:t>
      </w:r>
      <w:r w:rsidRPr="00B977AE">
        <w:rPr>
          <w:i/>
          <w:iCs/>
          <w:kern w:val="0"/>
          <w:lang w:val="de-DE"/>
        </w:rPr>
        <w:t>et al.</w:t>
      </w:r>
      <w:r w:rsidRPr="00B977AE">
        <w:rPr>
          <w:kern w:val="0"/>
          <w:lang w:val="de-DE"/>
        </w:rPr>
        <w:t xml:space="preserve">, </w:t>
      </w:r>
      <w:r w:rsidR="006E0209" w:rsidRPr="006E0209">
        <w:rPr>
          <w:kern w:val="0"/>
          <w:lang w:val="de-DE"/>
        </w:rPr>
        <w:t>Phys</w:t>
      </w:r>
      <w:r w:rsidR="006E0209">
        <w:rPr>
          <w:kern w:val="0"/>
          <w:lang w:val="de-DE"/>
        </w:rPr>
        <w:t xml:space="preserve">. </w:t>
      </w:r>
      <w:r w:rsidR="006E0209" w:rsidRPr="006E0209">
        <w:rPr>
          <w:kern w:val="0"/>
          <w:lang w:val="de-DE"/>
        </w:rPr>
        <w:t>Rev</w:t>
      </w:r>
      <w:r w:rsidR="006E0209">
        <w:rPr>
          <w:kern w:val="0"/>
          <w:lang w:val="de-DE"/>
        </w:rPr>
        <w:t xml:space="preserve">. </w:t>
      </w:r>
      <w:r w:rsidR="006E0209" w:rsidRPr="006E0209">
        <w:rPr>
          <w:kern w:val="0"/>
          <w:lang w:val="de-DE"/>
        </w:rPr>
        <w:t>B</w:t>
      </w:r>
      <w:r w:rsidR="006E0209">
        <w:rPr>
          <w:kern w:val="0"/>
          <w:lang w:val="de-DE"/>
        </w:rPr>
        <w:t xml:space="preserve"> </w:t>
      </w:r>
      <w:r w:rsidR="006E0209" w:rsidRPr="006E0209">
        <w:rPr>
          <w:b/>
          <w:bCs/>
          <w:kern w:val="0"/>
          <w:lang w:val="de-DE"/>
        </w:rPr>
        <w:t>110</w:t>
      </w:r>
      <w:r w:rsidR="006E0209">
        <w:rPr>
          <w:kern w:val="0"/>
          <w:lang w:val="de-DE"/>
        </w:rPr>
        <w:t xml:space="preserve">, </w:t>
      </w:r>
      <w:r w:rsidR="006E0209" w:rsidRPr="006E0209">
        <w:rPr>
          <w:kern w:val="0"/>
          <w:lang w:val="de-DE"/>
        </w:rPr>
        <w:t>075302</w:t>
      </w:r>
      <w:r w:rsidRPr="00B977AE">
        <w:rPr>
          <w:kern w:val="0"/>
          <w:lang w:val="de-DE"/>
        </w:rPr>
        <w:t xml:space="preserve"> (2024)</w:t>
      </w:r>
    </w:p>
    <w:sectPr w:rsidR="00224950" w:rsidRPr="00B97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FDE19" w14:textId="77777777" w:rsidR="00B35A2F" w:rsidRDefault="00B35A2F" w:rsidP="00CE15CF">
      <w:pPr>
        <w:spacing w:after="0" w:line="240" w:lineRule="auto"/>
      </w:pPr>
      <w:r>
        <w:separator/>
      </w:r>
    </w:p>
  </w:endnote>
  <w:endnote w:type="continuationSeparator" w:id="0">
    <w:p w14:paraId="32FF1497" w14:textId="77777777" w:rsidR="00B35A2F" w:rsidRDefault="00B35A2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7FCDA" w14:textId="77777777" w:rsidR="00B35A2F" w:rsidRDefault="00B35A2F" w:rsidP="00CE15CF">
      <w:pPr>
        <w:spacing w:after="0" w:line="240" w:lineRule="auto"/>
      </w:pPr>
      <w:r>
        <w:separator/>
      </w:r>
    </w:p>
  </w:footnote>
  <w:footnote w:type="continuationSeparator" w:id="0">
    <w:p w14:paraId="5F6F2F5D" w14:textId="77777777" w:rsidR="00B35A2F" w:rsidRDefault="00B35A2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272CEA"/>
    <w:rsid w:val="00310969"/>
    <w:rsid w:val="00333FFB"/>
    <w:rsid w:val="00354FC6"/>
    <w:rsid w:val="003B5A75"/>
    <w:rsid w:val="003D41C8"/>
    <w:rsid w:val="00480AB4"/>
    <w:rsid w:val="004C18D2"/>
    <w:rsid w:val="00514895"/>
    <w:rsid w:val="00573209"/>
    <w:rsid w:val="0069213C"/>
    <w:rsid w:val="00694951"/>
    <w:rsid w:val="006E0209"/>
    <w:rsid w:val="00751E64"/>
    <w:rsid w:val="007553E8"/>
    <w:rsid w:val="007B47C9"/>
    <w:rsid w:val="007D08FE"/>
    <w:rsid w:val="00A00D9F"/>
    <w:rsid w:val="00A322E1"/>
    <w:rsid w:val="00A50716"/>
    <w:rsid w:val="00A8352C"/>
    <w:rsid w:val="00AE30CA"/>
    <w:rsid w:val="00AE43D2"/>
    <w:rsid w:val="00B24FDF"/>
    <w:rsid w:val="00B35A2F"/>
    <w:rsid w:val="00B977AE"/>
    <w:rsid w:val="00BA4C5D"/>
    <w:rsid w:val="00C06AC6"/>
    <w:rsid w:val="00C77156"/>
    <w:rsid w:val="00CE11C9"/>
    <w:rsid w:val="00CE15CF"/>
    <w:rsid w:val="00EA0133"/>
    <w:rsid w:val="00EE472A"/>
    <w:rsid w:val="00EF57FF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Florian Ginzel</cp:lastModifiedBy>
  <cp:revision>32</cp:revision>
  <dcterms:created xsi:type="dcterms:W3CDTF">2024-05-21T00:35:00Z</dcterms:created>
  <dcterms:modified xsi:type="dcterms:W3CDTF">2024-09-04T11:13:00Z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