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3A18E91E" w:rsidR="00A8352C" w:rsidRPr="00C77156" w:rsidRDefault="00106895" w:rsidP="001E4F9A">
      <w:pPr>
        <w:pStyle w:val="Title"/>
      </w:pPr>
      <w:r>
        <w:t>Q</w:t>
      </w:r>
      <w:r>
        <w:t xml:space="preserve">uantum dot model </w:t>
      </w:r>
      <w:r>
        <w:t>o</w:t>
      </w:r>
      <w:r w:rsidR="00DB00AA">
        <w:t xml:space="preserve">ptimization </w:t>
      </w:r>
      <w:r w:rsidR="00631E91">
        <w:t>including</w:t>
      </w:r>
      <w:r w:rsidR="00245B1B">
        <w:t xml:space="preserve"> valley-</w:t>
      </w:r>
      <w:r w:rsidR="002F2995">
        <w:t>coupling</w:t>
      </w:r>
      <w:r w:rsidR="00425542">
        <w:t xml:space="preserve"> </w:t>
      </w:r>
      <w:r w:rsidR="00A309FF">
        <w:t xml:space="preserve">calculation </w:t>
      </w:r>
      <w:r w:rsidR="00CF725C">
        <w:t xml:space="preserve">for </w:t>
      </w:r>
      <w:r w:rsidR="00AA3568">
        <w:t xml:space="preserve">spin </w:t>
      </w:r>
      <w:r w:rsidR="00CF725C">
        <w:t>qubit applications</w:t>
      </w:r>
      <w:r w:rsidR="00DB00AA">
        <w:t xml:space="preserve"> in Si/SiGe</w:t>
      </w:r>
    </w:p>
    <w:p w14:paraId="4393ABC7" w14:textId="03106955" w:rsidR="00C77156" w:rsidRPr="00F33FF2" w:rsidRDefault="004F5D65" w:rsidP="00F33FF2">
      <w:pPr>
        <w:pStyle w:val="Authorlist"/>
      </w:pPr>
      <w:r w:rsidRPr="004F5D65">
        <w:t>Ioanna Kriekouki</w:t>
      </w:r>
      <w:r w:rsidR="00224950" w:rsidRPr="004F5D65">
        <w:rPr>
          <w:rFonts w:hint="eastAsia"/>
          <w:vertAlign w:val="superscript"/>
        </w:rPr>
        <w:t>1</w:t>
      </w:r>
      <w:r w:rsidR="00C77156" w:rsidRPr="004F5D65">
        <w:rPr>
          <w:rFonts w:hint="eastAsia"/>
        </w:rPr>
        <w:t xml:space="preserve">, </w:t>
      </w:r>
      <w:r w:rsidRPr="004F5D65">
        <w:t>Andrii Semenov</w:t>
      </w:r>
      <w:r w:rsidR="00224950" w:rsidRPr="004F5D65">
        <w:rPr>
          <w:rFonts w:hint="eastAsia"/>
          <w:vertAlign w:val="superscript"/>
        </w:rPr>
        <w:t>1</w:t>
      </w:r>
      <w:r w:rsidR="00C77156" w:rsidRPr="004F5D65">
        <w:rPr>
          <w:rFonts w:hint="eastAsia"/>
        </w:rPr>
        <w:t xml:space="preserve">, </w:t>
      </w:r>
      <w:r w:rsidRPr="004F5D65">
        <w:t>Agostino Apra</w:t>
      </w:r>
      <w:r w:rsidR="00224950" w:rsidRPr="004F5D65">
        <w:rPr>
          <w:rFonts w:hint="eastAsia"/>
          <w:vertAlign w:val="superscript"/>
        </w:rPr>
        <w:t>2</w:t>
      </w:r>
      <w:r w:rsidR="00C77156" w:rsidRPr="004F5D65">
        <w:rPr>
          <w:rFonts w:hint="eastAsia"/>
        </w:rPr>
        <w:t xml:space="preserve">, </w:t>
      </w:r>
      <w:r w:rsidRPr="004F5D65">
        <w:t>Panagiotis Gioun</w:t>
      </w:r>
      <w:r>
        <w:t>anlis</w:t>
      </w:r>
      <w:r>
        <w:rPr>
          <w:vertAlign w:val="superscript"/>
        </w:rPr>
        <w:t>1</w:t>
      </w:r>
      <w:r w:rsidR="00F33FF2" w:rsidRPr="00F33FF2">
        <w:t>,</w:t>
      </w:r>
      <w:r w:rsidR="00F33FF2">
        <w:t xml:space="preserve"> Nodar </w:t>
      </w:r>
      <w:r w:rsidR="00F33FF2" w:rsidRPr="00F33FF2">
        <w:t>Samkharadze</w:t>
      </w:r>
      <w:r w:rsidR="00F33FF2" w:rsidRPr="004F5D65">
        <w:rPr>
          <w:rFonts w:hint="eastAsia"/>
          <w:vertAlign w:val="superscript"/>
        </w:rPr>
        <w:t>2</w:t>
      </w:r>
      <w:r w:rsidR="00F33FF2">
        <w:t>, Sergei Amitonov</w:t>
      </w:r>
      <w:r w:rsidR="00F33FF2">
        <w:rPr>
          <w:vertAlign w:val="superscript"/>
        </w:rPr>
        <w:t>2</w:t>
      </w:r>
      <w:r w:rsidR="00F33FF2">
        <w:t xml:space="preserve">, </w:t>
      </w:r>
      <w:r w:rsidR="00734232" w:rsidRPr="00A00D1B">
        <w:t>Peter Hanos</w:t>
      </w:r>
      <w:r w:rsidR="00734232">
        <w:rPr>
          <w:vertAlign w:val="superscript"/>
        </w:rPr>
        <w:t>4</w:t>
      </w:r>
      <w:r w:rsidR="00734232">
        <w:t xml:space="preserve">, </w:t>
      </w:r>
      <w:r w:rsidR="00F33FF2">
        <w:t>Andrii Sokolov</w:t>
      </w:r>
      <w:r w:rsidR="00F33FF2" w:rsidRPr="00F33FF2">
        <w:rPr>
          <w:vertAlign w:val="superscript"/>
        </w:rPr>
        <w:t>1</w:t>
      </w:r>
      <w:r w:rsidR="00F33FF2" w:rsidRPr="00F33FF2">
        <w:t>,</w:t>
      </w:r>
      <w:r w:rsidR="00F33FF2">
        <w:rPr>
          <w:vertAlign w:val="superscript"/>
        </w:rPr>
        <w:t xml:space="preserve"> </w:t>
      </w:r>
      <w:r w:rsidR="00F33FF2">
        <w:t>Amir Sammak</w:t>
      </w:r>
      <w:r w:rsidR="00F33FF2">
        <w:rPr>
          <w:vertAlign w:val="superscript"/>
        </w:rPr>
        <w:t>2</w:t>
      </w:r>
      <w:r w:rsidR="00F33FF2">
        <w:t>, Mike Asker</w:t>
      </w:r>
      <w:r w:rsidR="00F33FF2">
        <w:rPr>
          <w:vertAlign w:val="superscript"/>
        </w:rPr>
        <w:t>3</w:t>
      </w:r>
      <w:r w:rsidR="00F33FF2">
        <w:t>, Dirk Leipold</w:t>
      </w:r>
      <w:r w:rsidR="00F33FF2">
        <w:rPr>
          <w:vertAlign w:val="superscript"/>
        </w:rPr>
        <w:t>3</w:t>
      </w:r>
      <w:r w:rsidR="00F33FF2">
        <w:t>,</w:t>
      </w:r>
      <w:r w:rsidR="00F33FF2">
        <w:t xml:space="preserve"> </w:t>
      </w:r>
      <w:r w:rsidR="00F33FF2">
        <w:t>Elena Blokhina</w:t>
      </w:r>
      <w:r w:rsidR="00F33FF2" w:rsidRPr="00F33FF2">
        <w:rPr>
          <w:vertAlign w:val="superscript"/>
        </w:rPr>
        <w:t>1,</w:t>
      </w:r>
      <w:r w:rsidR="00F33FF2">
        <w:rPr>
          <w:vertAlign w:val="superscript"/>
        </w:rPr>
        <w:t>5</w:t>
      </w:r>
    </w:p>
    <w:p w14:paraId="1DD8B8BA" w14:textId="31F9F0F5" w:rsidR="00C77156" w:rsidRPr="00C77156" w:rsidRDefault="00224950" w:rsidP="001E4F9A">
      <w:pPr>
        <w:pStyle w:val="Affiliation"/>
      </w:pPr>
      <w:r w:rsidRPr="00224950">
        <w:rPr>
          <w:rFonts w:hint="eastAsia"/>
          <w:iCs/>
          <w:vertAlign w:val="superscript"/>
        </w:rPr>
        <w:t>1</w:t>
      </w:r>
      <w:r w:rsidR="004F5D65">
        <w:t xml:space="preserve">Equal1 Labs, </w:t>
      </w:r>
      <w:r w:rsidR="004F5D65" w:rsidRPr="004F5D65">
        <w:t>D04 V2N9</w:t>
      </w:r>
      <w:r w:rsidR="004F5D65">
        <w:t>, Dublin, Ireland</w:t>
      </w:r>
    </w:p>
    <w:p w14:paraId="3D73A587" w14:textId="5C9DA2DF" w:rsidR="00C77156" w:rsidRPr="00C77156" w:rsidRDefault="00224950" w:rsidP="001E4F9A">
      <w:pPr>
        <w:pStyle w:val="Affiliation"/>
      </w:pPr>
      <w:r>
        <w:rPr>
          <w:rFonts w:hint="eastAsia"/>
          <w:iCs/>
          <w:vertAlign w:val="superscript"/>
        </w:rPr>
        <w:t>2</w:t>
      </w:r>
      <w:r w:rsidR="004F5D65">
        <w:t xml:space="preserve">Equal1 Labs, 2628 XJ, </w:t>
      </w:r>
      <w:r w:rsidR="004F5D65">
        <w:t>Delft</w:t>
      </w:r>
      <w:r w:rsidR="004F5D65">
        <w:t>,</w:t>
      </w:r>
      <w:r w:rsidR="004F5D65">
        <w:t xml:space="preserve"> </w:t>
      </w:r>
      <w:r w:rsidR="004F5D65">
        <w:t>Netherlands</w:t>
      </w:r>
    </w:p>
    <w:p w14:paraId="544B56F1" w14:textId="267E23DF" w:rsidR="00F33FF2" w:rsidRDefault="00224950" w:rsidP="00F33FF2">
      <w:pPr>
        <w:pStyle w:val="Affiliation"/>
        <w:rPr>
          <w:iCs/>
          <w:lang w:val="en-IE"/>
        </w:rPr>
      </w:pPr>
      <w:r>
        <w:rPr>
          <w:rFonts w:hint="eastAsia"/>
          <w:iCs/>
          <w:vertAlign w:val="superscript"/>
        </w:rPr>
        <w:t>3</w:t>
      </w:r>
      <w:r w:rsidR="00F33FF2">
        <w:rPr>
          <w:iCs/>
        </w:rPr>
        <w:t xml:space="preserve">Equal1 Labs, </w:t>
      </w:r>
      <w:r w:rsidR="00F33FF2" w:rsidRPr="00F33FF2">
        <w:rPr>
          <w:iCs/>
          <w:lang w:val="en-IE"/>
        </w:rPr>
        <w:t>San Carlos, CA 94070</w:t>
      </w:r>
      <w:r w:rsidR="00F33FF2">
        <w:rPr>
          <w:iCs/>
          <w:lang w:val="en-IE"/>
        </w:rPr>
        <w:t>, USA</w:t>
      </w:r>
    </w:p>
    <w:p w14:paraId="23E44B0B" w14:textId="395D39BB" w:rsidR="00F33FF2" w:rsidRDefault="00F33FF2" w:rsidP="00F33FF2">
      <w:pPr>
        <w:pStyle w:val="Affiliation"/>
        <w:rPr>
          <w:iCs/>
          <w:lang w:val="it-IT"/>
        </w:rPr>
      </w:pPr>
      <w:r w:rsidRPr="00F33FF2">
        <w:rPr>
          <w:iCs/>
          <w:vertAlign w:val="superscript"/>
          <w:lang w:val="it-IT"/>
        </w:rPr>
        <w:t>4</w:t>
      </w:r>
      <w:r w:rsidRPr="00F33FF2">
        <w:rPr>
          <w:iCs/>
          <w:lang w:val="it-IT"/>
        </w:rPr>
        <w:t xml:space="preserve">Equal1 Labs, </w:t>
      </w:r>
      <w:r w:rsidRPr="00F33FF2">
        <w:rPr>
          <w:iCs/>
          <w:lang w:val="it-IT"/>
        </w:rPr>
        <w:t>Timi</w:t>
      </w:r>
      <w:r>
        <w:rPr>
          <w:iCs/>
          <w:lang w:val="it-IT"/>
        </w:rPr>
        <w:t>s</w:t>
      </w:r>
      <w:r w:rsidRPr="00F33FF2">
        <w:rPr>
          <w:iCs/>
          <w:lang w:val="it-IT"/>
        </w:rPr>
        <w:t>oara, TM 300124</w:t>
      </w:r>
      <w:r>
        <w:rPr>
          <w:iCs/>
          <w:lang w:val="it-IT"/>
        </w:rPr>
        <w:t xml:space="preserve">, </w:t>
      </w:r>
      <w:r w:rsidRPr="00F33FF2">
        <w:rPr>
          <w:iCs/>
          <w:lang w:val="it-IT"/>
        </w:rPr>
        <w:t>Romania</w:t>
      </w:r>
    </w:p>
    <w:p w14:paraId="400D9266" w14:textId="7AEEA9A6" w:rsidR="00F33FF2" w:rsidRPr="00F33FF2" w:rsidRDefault="00F33FF2" w:rsidP="00F33FF2">
      <w:pPr>
        <w:pStyle w:val="Affiliation"/>
        <w:rPr>
          <w:iCs/>
          <w:lang w:val="en-IE"/>
        </w:rPr>
      </w:pPr>
      <w:r w:rsidRPr="00F33FF2">
        <w:rPr>
          <w:iCs/>
          <w:vertAlign w:val="superscript"/>
          <w:lang w:val="en-IE"/>
        </w:rPr>
        <w:t>5</w:t>
      </w:r>
      <w:r w:rsidRPr="00F33FF2">
        <w:rPr>
          <w:iCs/>
          <w:lang w:val="en-IE"/>
        </w:rPr>
        <w:t>School of Electrical and E</w:t>
      </w:r>
      <w:r>
        <w:rPr>
          <w:iCs/>
          <w:lang w:val="en-IE"/>
        </w:rPr>
        <w:t>lectronic Engineering, University College Dublin, Ireland</w:t>
      </w:r>
    </w:p>
    <w:p w14:paraId="21B30C1B" w14:textId="77777777" w:rsidR="004F5D65" w:rsidRPr="004F5D65" w:rsidRDefault="004F5D65" w:rsidP="004F5D65">
      <w:pPr>
        <w:rPr>
          <w:lang w:val="en-IE"/>
        </w:rPr>
      </w:pPr>
    </w:p>
    <w:p w14:paraId="6CE43522" w14:textId="5D43F1B0" w:rsidR="004F5D65" w:rsidRPr="004F5D65" w:rsidRDefault="004F5D65" w:rsidP="004F5D65">
      <w:pPr>
        <w:rPr>
          <w:lang w:val="en-IE"/>
        </w:rPr>
      </w:pPr>
      <w:r w:rsidRPr="004F5D65">
        <w:rPr>
          <w:lang w:val="en-IE"/>
        </w:rPr>
        <w:t xml:space="preserve">In this poster, we present our work on designing more robust qubit systems and predicting their </w:t>
      </w:r>
      <w:r w:rsidR="00F33FF2" w:rsidRPr="004F5D65">
        <w:rPr>
          <w:lang w:val="en-IE"/>
        </w:rPr>
        <w:t>behaviour</w:t>
      </w:r>
      <w:r w:rsidRPr="004F5D65">
        <w:rPr>
          <w:lang w:val="en-IE"/>
        </w:rPr>
        <w:t xml:space="preserve"> prior to fabrication. More precisely, we report our simulation results of a Si/SiGe single quantum dot device designed for Single Electron Transistor applications</w:t>
      </w:r>
      <w:r w:rsidR="00926740">
        <w:rPr>
          <w:lang w:val="en-IE"/>
        </w:rPr>
        <w:t xml:space="preserve"> [1]</w:t>
      </w:r>
      <w:r w:rsidRPr="004F5D65">
        <w:rPr>
          <w:lang w:val="en-IE"/>
        </w:rPr>
        <w:t xml:space="preserve">. We </w:t>
      </w:r>
      <w:r w:rsidR="00E267C5" w:rsidRPr="004F5D65">
        <w:rPr>
          <w:lang w:val="en-IE"/>
        </w:rPr>
        <w:t>modelled</w:t>
      </w:r>
      <w:r w:rsidRPr="004F5D65">
        <w:rPr>
          <w:lang w:val="en-IE"/>
        </w:rPr>
        <w:t xml:space="preserve"> our structure at 100 mK using the Quantum TCAD simulation tool by estimating the electrostatic potential across the device, along with the transport through the dot when the device operates in the Coulomb blockade regime</w:t>
      </w:r>
      <w:r w:rsidR="00E267C5">
        <w:rPr>
          <w:lang w:val="en-IE"/>
        </w:rPr>
        <w:t xml:space="preserve"> [2]</w:t>
      </w:r>
      <w:r w:rsidRPr="004F5D65">
        <w:rPr>
          <w:lang w:val="en-IE"/>
        </w:rPr>
        <w:t>.</w:t>
      </w:r>
    </w:p>
    <w:p w14:paraId="09D74494" w14:textId="5762A604" w:rsidR="004F5D65" w:rsidRPr="004F5D65" w:rsidRDefault="004F5D65" w:rsidP="004F5D65">
      <w:pPr>
        <w:rPr>
          <w:lang w:val="en-IE"/>
        </w:rPr>
      </w:pPr>
      <w:r w:rsidRPr="004F5D65">
        <w:rPr>
          <w:lang w:val="en-IE"/>
        </w:rPr>
        <w:t>In addition, we report our study on a model of a Si/SiGe double-dot device designed to realize spin qubits</w:t>
      </w:r>
      <w:r w:rsidR="00F33FF2">
        <w:rPr>
          <w:lang w:val="en-IE"/>
        </w:rPr>
        <w:t xml:space="preserve"> </w:t>
      </w:r>
      <w:r w:rsidR="00E267C5">
        <w:rPr>
          <w:lang w:val="en-IE"/>
        </w:rPr>
        <w:t>[3]</w:t>
      </w:r>
      <w:r w:rsidRPr="004F5D65">
        <w:rPr>
          <w:lang w:val="en-IE"/>
        </w:rPr>
        <w:t>. We calculated the charge stability diagram using QTCAD with the double dot operating in the few-electron regime at 100 mK. We completed our estimation of transport through the structure, also taking into account valley coupling of bound electrons, as well as inter- and intra-valley hopping, using a high-level theoretical model</w:t>
      </w:r>
      <w:r w:rsidR="00926740">
        <w:rPr>
          <w:lang w:val="en-IE"/>
        </w:rPr>
        <w:t xml:space="preserve"> [4]</w:t>
      </w:r>
      <w:r w:rsidRPr="004F5D65">
        <w:rPr>
          <w:lang w:val="en-IE"/>
        </w:rPr>
        <w:t>. These insights are crucial for optimizing quantum dot performance for qubit applications. </w:t>
      </w:r>
    </w:p>
    <w:p w14:paraId="521F3935" w14:textId="51191869" w:rsidR="007553E8" w:rsidRPr="00E267C5" w:rsidRDefault="004F5D65" w:rsidP="00F33FF2">
      <w:pPr>
        <w:rPr>
          <w:lang w:val="en-IE"/>
        </w:rPr>
      </w:pPr>
      <w:r w:rsidRPr="004F5D65">
        <w:rPr>
          <w:lang w:val="en-IE"/>
        </w:rPr>
        <w:t>Finally, after measuring quantum dot arrays with a similar geometry</w:t>
      </w:r>
      <w:r w:rsidR="003D7109">
        <w:rPr>
          <w:lang w:val="en-IE"/>
        </w:rPr>
        <w:t xml:space="preserve"> [</w:t>
      </w:r>
      <w:r w:rsidR="00DC0829">
        <w:rPr>
          <w:lang w:val="en-IE"/>
        </w:rPr>
        <w:t>5</w:t>
      </w:r>
      <w:r w:rsidR="003D7109">
        <w:rPr>
          <w:lang w:val="en-IE"/>
        </w:rPr>
        <w:t>]</w:t>
      </w:r>
      <w:r w:rsidRPr="004F5D65">
        <w:rPr>
          <w:lang w:val="en-IE"/>
        </w:rPr>
        <w:t>, we compare the experimental data with the theoretical predictions and conclude that they are in agreement, validating the performance of our models. </w:t>
      </w:r>
    </w:p>
    <w:p w14:paraId="16840874" w14:textId="77777777" w:rsidR="007553E8" w:rsidRPr="006C5834" w:rsidRDefault="007553E8" w:rsidP="007553E8">
      <w:pPr>
        <w:pStyle w:val="Reference"/>
        <w:rPr>
          <w:lang w:val="en-IE"/>
        </w:rPr>
      </w:pPr>
    </w:p>
    <w:p w14:paraId="0DED2F1D" w14:textId="77777777" w:rsidR="007553E8" w:rsidRPr="006C5834" w:rsidRDefault="007553E8" w:rsidP="007553E8">
      <w:pPr>
        <w:pStyle w:val="Reference"/>
        <w:rPr>
          <w:lang w:val="en-IE"/>
        </w:rPr>
      </w:pPr>
    </w:p>
    <w:p w14:paraId="6505D8C6" w14:textId="77777777" w:rsidR="00C71782" w:rsidRPr="006C5834" w:rsidRDefault="00C71782" w:rsidP="007553E8">
      <w:pPr>
        <w:pStyle w:val="Reference"/>
        <w:rPr>
          <w:lang w:val="en-IE"/>
        </w:rPr>
      </w:pPr>
    </w:p>
    <w:p w14:paraId="177131D0" w14:textId="77777777" w:rsidR="00C71782" w:rsidRPr="006C5834" w:rsidRDefault="00C71782" w:rsidP="007553E8">
      <w:pPr>
        <w:pStyle w:val="Reference"/>
        <w:rPr>
          <w:lang w:val="en-IE"/>
        </w:rPr>
      </w:pPr>
    </w:p>
    <w:p w14:paraId="0794913F" w14:textId="77777777" w:rsidR="00C71782" w:rsidRPr="006C5834" w:rsidRDefault="00C71782" w:rsidP="007553E8">
      <w:pPr>
        <w:pStyle w:val="Reference"/>
        <w:rPr>
          <w:lang w:val="en-IE"/>
        </w:rPr>
      </w:pPr>
    </w:p>
    <w:p w14:paraId="156C16D3" w14:textId="77777777" w:rsidR="007553E8" w:rsidRPr="006C5834" w:rsidRDefault="007553E8" w:rsidP="007553E8">
      <w:pPr>
        <w:pStyle w:val="Reference"/>
        <w:rPr>
          <w:lang w:val="en-IE"/>
        </w:rPr>
      </w:pPr>
    </w:p>
    <w:p w14:paraId="15F73939" w14:textId="44E924E9" w:rsidR="007553E8" w:rsidRPr="00F053F1" w:rsidRDefault="00F053F1" w:rsidP="007553E8">
      <w:pPr>
        <w:pStyle w:val="Reference"/>
        <w:rPr>
          <w:lang w:val="en-IE"/>
        </w:rPr>
      </w:pPr>
      <w:r w:rsidRPr="002E47DD">
        <w:rPr>
          <w:lang w:val="fr-FR"/>
        </w:rPr>
        <w:t xml:space="preserve">[1] </w:t>
      </w:r>
      <w:r w:rsidRPr="00F053F1">
        <w:rPr>
          <w:lang w:val="fr-FR"/>
        </w:rPr>
        <w:t>W. I. L.</w:t>
      </w:r>
      <w:r w:rsidRPr="002E47DD">
        <w:rPr>
          <w:lang w:val="fr-FR"/>
        </w:rPr>
        <w:t xml:space="preserve"> </w:t>
      </w:r>
      <w:r w:rsidRPr="00F053F1">
        <w:rPr>
          <w:lang w:val="fr-FR"/>
        </w:rPr>
        <w:t>Lawrie</w:t>
      </w:r>
      <w:r w:rsidRPr="002E47DD">
        <w:rPr>
          <w:lang w:val="fr-FR"/>
        </w:rPr>
        <w:t xml:space="preserve"> </w:t>
      </w:r>
      <w:r w:rsidRPr="00F053F1">
        <w:rPr>
          <w:i/>
          <w:iCs/>
          <w:lang w:val="fr-FR"/>
        </w:rPr>
        <w:t>et al.</w:t>
      </w:r>
      <w:r w:rsidRPr="00F053F1">
        <w:rPr>
          <w:lang w:val="fr-FR"/>
        </w:rPr>
        <w:t xml:space="preserve"> </w:t>
      </w:r>
      <w:r w:rsidRPr="00F053F1">
        <w:rPr>
          <w:lang w:val="en-IE"/>
        </w:rPr>
        <w:t xml:space="preserve">Applied Physics Letters </w:t>
      </w:r>
      <w:r w:rsidRPr="00F053F1">
        <w:rPr>
          <w:b/>
          <w:bCs/>
          <w:lang w:val="en-IE"/>
        </w:rPr>
        <w:t>116</w:t>
      </w:r>
      <w:r w:rsidRPr="00F053F1">
        <w:rPr>
          <w:lang w:val="en-IE"/>
        </w:rPr>
        <w:t>, 080501 (2020)</w:t>
      </w:r>
    </w:p>
    <w:p w14:paraId="23D06BC9" w14:textId="70D60FE2" w:rsidR="003D7109" w:rsidRPr="002E47DD" w:rsidRDefault="003D7109" w:rsidP="003D7109">
      <w:pPr>
        <w:pStyle w:val="Reference"/>
        <w:rPr>
          <w:lang w:val="fr-FR"/>
        </w:rPr>
      </w:pPr>
      <w:r w:rsidRPr="002E47DD">
        <w:rPr>
          <w:lang w:val="fr-FR"/>
        </w:rPr>
        <w:t>[</w:t>
      </w:r>
      <w:r w:rsidR="00F053F1" w:rsidRPr="002E47DD">
        <w:rPr>
          <w:lang w:val="fr-FR"/>
        </w:rPr>
        <w:t>2</w:t>
      </w:r>
      <w:r w:rsidRPr="002E47DD">
        <w:rPr>
          <w:lang w:val="fr-FR"/>
        </w:rPr>
        <w:t xml:space="preserve">] F. </w:t>
      </w:r>
      <w:r w:rsidRPr="003D7109">
        <w:rPr>
          <w:lang w:val="fr-FR"/>
        </w:rPr>
        <w:t>Beaudoin</w:t>
      </w:r>
      <w:r w:rsidR="002E47DD" w:rsidRPr="002E47DD">
        <w:rPr>
          <w:lang w:val="fr-FR"/>
        </w:rPr>
        <w:t xml:space="preserve"> </w:t>
      </w:r>
      <w:r w:rsidR="002E47DD" w:rsidRPr="002E47DD">
        <w:rPr>
          <w:i/>
          <w:iCs/>
          <w:lang w:val="fr-FR"/>
        </w:rPr>
        <w:t>et al.</w:t>
      </w:r>
      <w:r w:rsidRPr="003D7109">
        <w:rPr>
          <w:lang w:val="fr-FR"/>
        </w:rPr>
        <w:t xml:space="preserve"> Appl</w:t>
      </w:r>
      <w:r w:rsidRPr="002E47DD">
        <w:rPr>
          <w:lang w:val="fr-FR"/>
        </w:rPr>
        <w:t>ied</w:t>
      </w:r>
      <w:r w:rsidRPr="003D7109">
        <w:rPr>
          <w:lang w:val="fr-FR"/>
        </w:rPr>
        <w:t xml:space="preserve"> Phys</w:t>
      </w:r>
      <w:r w:rsidRPr="002E47DD">
        <w:rPr>
          <w:lang w:val="fr-FR"/>
        </w:rPr>
        <w:t>ics</w:t>
      </w:r>
      <w:r w:rsidRPr="003D7109">
        <w:rPr>
          <w:lang w:val="fr-FR"/>
        </w:rPr>
        <w:t xml:space="preserve"> Lett</w:t>
      </w:r>
      <w:r w:rsidRPr="002E47DD">
        <w:rPr>
          <w:lang w:val="fr-FR"/>
        </w:rPr>
        <w:t xml:space="preserve">ers </w:t>
      </w:r>
      <w:r w:rsidRPr="002E47DD">
        <w:rPr>
          <w:b/>
          <w:bCs/>
          <w:lang w:val="fr-FR"/>
        </w:rPr>
        <w:t>120</w:t>
      </w:r>
      <w:r w:rsidRPr="002E47DD">
        <w:rPr>
          <w:lang w:val="fr-FR"/>
        </w:rPr>
        <w:t xml:space="preserve">, </w:t>
      </w:r>
      <w:r w:rsidRPr="003D7109">
        <w:rPr>
          <w:lang w:val="fr-FR"/>
        </w:rPr>
        <w:t>26</w:t>
      </w:r>
      <w:r w:rsidRPr="002E47DD">
        <w:rPr>
          <w:lang w:val="fr-FR"/>
        </w:rPr>
        <w:t xml:space="preserve">, </w:t>
      </w:r>
      <w:r w:rsidRPr="002E47DD">
        <w:rPr>
          <w:lang w:val="fr-FR"/>
        </w:rPr>
        <w:t>264001</w:t>
      </w:r>
      <w:r w:rsidRPr="002E47DD">
        <w:rPr>
          <w:lang w:val="fr-FR"/>
        </w:rPr>
        <w:t xml:space="preserve"> (2022)</w:t>
      </w:r>
    </w:p>
    <w:p w14:paraId="3B7FB25E" w14:textId="5F2C49F6" w:rsidR="00F053F1" w:rsidRDefault="00F053F1" w:rsidP="00F053F1">
      <w:pPr>
        <w:pStyle w:val="Reference"/>
        <w:rPr>
          <w:lang w:val="fr-FR"/>
        </w:rPr>
      </w:pPr>
      <w:r w:rsidRPr="003D7109">
        <w:rPr>
          <w:lang w:val="fr-FR"/>
        </w:rPr>
        <w:t>[</w:t>
      </w:r>
      <w:r>
        <w:rPr>
          <w:lang w:val="fr-FR"/>
        </w:rPr>
        <w:t>3</w:t>
      </w:r>
      <w:r w:rsidRPr="003D7109">
        <w:rPr>
          <w:lang w:val="fr-FR"/>
        </w:rPr>
        <w:t>] S.G.J.</w:t>
      </w:r>
      <w:r>
        <w:rPr>
          <w:lang w:val="fr-FR"/>
        </w:rPr>
        <w:t xml:space="preserve"> </w:t>
      </w:r>
      <w:r w:rsidRPr="003D7109">
        <w:rPr>
          <w:lang w:val="fr-FR"/>
        </w:rPr>
        <w:t>Philips </w:t>
      </w:r>
      <w:r w:rsidRPr="003D7109">
        <w:rPr>
          <w:i/>
          <w:iCs/>
          <w:lang w:val="fr-FR"/>
        </w:rPr>
        <w:t>et al.</w:t>
      </w:r>
      <w:r w:rsidRPr="003D7109">
        <w:rPr>
          <w:lang w:val="fr-FR"/>
        </w:rPr>
        <w:t> </w:t>
      </w:r>
      <w:r w:rsidRPr="00DC0829">
        <w:rPr>
          <w:lang w:val="fr-FR"/>
        </w:rPr>
        <w:t>Nature</w:t>
      </w:r>
      <w:r w:rsidRPr="003D7109">
        <w:rPr>
          <w:lang w:val="fr-FR"/>
        </w:rPr>
        <w:t> </w:t>
      </w:r>
      <w:r w:rsidRPr="003D7109">
        <w:rPr>
          <w:b/>
          <w:bCs/>
          <w:lang w:val="fr-FR"/>
        </w:rPr>
        <w:t>609</w:t>
      </w:r>
      <w:r w:rsidRPr="003D7109">
        <w:rPr>
          <w:lang w:val="fr-FR"/>
        </w:rPr>
        <w:t>, 919–924 (2022)</w:t>
      </w:r>
    </w:p>
    <w:p w14:paraId="31844CB6" w14:textId="493661E3" w:rsidR="00F053F1" w:rsidRPr="002E47DD" w:rsidRDefault="00926740" w:rsidP="003D7109">
      <w:pPr>
        <w:pStyle w:val="Reference"/>
        <w:rPr>
          <w:lang w:val="en-IE"/>
        </w:rPr>
      </w:pPr>
      <w:r w:rsidRPr="002E47DD">
        <w:rPr>
          <w:lang w:val="fr-FR"/>
        </w:rPr>
        <w:t xml:space="preserve">[4] </w:t>
      </w:r>
      <w:r w:rsidR="002E47DD" w:rsidRPr="002E47DD">
        <w:rPr>
          <w:lang w:val="fr-FR"/>
        </w:rPr>
        <w:t>S</w:t>
      </w:r>
      <w:r w:rsidR="002E47DD" w:rsidRPr="002E47DD">
        <w:rPr>
          <w:lang w:val="fr-FR"/>
        </w:rPr>
        <w:t>.</w:t>
      </w:r>
      <w:r w:rsidR="002E47DD" w:rsidRPr="002E47DD">
        <w:rPr>
          <w:lang w:val="fr-FR"/>
        </w:rPr>
        <w:t xml:space="preserve"> Yang</w:t>
      </w:r>
      <w:r w:rsidR="002E47DD" w:rsidRPr="002E47DD">
        <w:rPr>
          <w:i/>
          <w:iCs/>
          <w:lang w:val="fr-FR"/>
        </w:rPr>
        <w:t xml:space="preserve"> et al. </w:t>
      </w:r>
      <w:r w:rsidR="002E47DD" w:rsidRPr="002E47DD">
        <w:rPr>
          <w:lang w:val="en-IE"/>
        </w:rPr>
        <w:t>Phys</w:t>
      </w:r>
      <w:r w:rsidR="002E47DD" w:rsidRPr="002E47DD">
        <w:rPr>
          <w:lang w:val="en-IE"/>
        </w:rPr>
        <w:t>ical</w:t>
      </w:r>
      <w:r w:rsidR="002E47DD" w:rsidRPr="002E47DD">
        <w:rPr>
          <w:lang w:val="en-IE"/>
        </w:rPr>
        <w:t xml:space="preserve"> Rev</w:t>
      </w:r>
      <w:r w:rsidR="002E47DD">
        <w:rPr>
          <w:lang w:val="en-IE"/>
        </w:rPr>
        <w:t>iew</w:t>
      </w:r>
      <w:r w:rsidR="002E47DD" w:rsidRPr="002E47DD">
        <w:rPr>
          <w:lang w:val="en-IE"/>
        </w:rPr>
        <w:t xml:space="preserve"> B </w:t>
      </w:r>
      <w:r w:rsidR="002E47DD" w:rsidRPr="002E47DD">
        <w:rPr>
          <w:b/>
          <w:bCs/>
          <w:lang w:val="en-IE"/>
        </w:rPr>
        <w:t>83</w:t>
      </w:r>
      <w:r w:rsidR="002E47DD" w:rsidRPr="002E47DD">
        <w:rPr>
          <w:lang w:val="en-IE"/>
        </w:rPr>
        <w:t xml:space="preserve">, 16130 </w:t>
      </w:r>
      <w:r w:rsidR="002E47DD">
        <w:rPr>
          <w:lang w:val="en-IE"/>
        </w:rPr>
        <w:t>(</w:t>
      </w:r>
      <w:r w:rsidR="002E47DD" w:rsidRPr="002E47DD">
        <w:rPr>
          <w:lang w:val="en-IE"/>
        </w:rPr>
        <w:t>2011</w:t>
      </w:r>
      <w:r w:rsidR="002E47DD">
        <w:rPr>
          <w:lang w:val="en-IE"/>
        </w:rPr>
        <w:t>)</w:t>
      </w:r>
    </w:p>
    <w:p w14:paraId="5C202049" w14:textId="6EB28159" w:rsidR="003D7109" w:rsidRPr="003D7109" w:rsidRDefault="003D7109" w:rsidP="003D7109">
      <w:pPr>
        <w:pStyle w:val="Reference"/>
        <w:rPr>
          <w:lang w:val="en-IE"/>
        </w:rPr>
      </w:pPr>
      <w:r>
        <w:rPr>
          <w:lang w:val="en-IE"/>
        </w:rPr>
        <w:t>[</w:t>
      </w:r>
      <w:r w:rsidR="00E70646">
        <w:rPr>
          <w:lang w:val="en-IE"/>
        </w:rPr>
        <w:t>5</w:t>
      </w:r>
      <w:r>
        <w:rPr>
          <w:lang w:val="en-IE"/>
        </w:rPr>
        <w:t xml:space="preserve">] </w:t>
      </w:r>
      <w:r w:rsidRPr="003D7109">
        <w:rPr>
          <w:lang w:val="en-IE"/>
        </w:rPr>
        <w:t>Y.-Y.</w:t>
      </w:r>
      <w:r>
        <w:rPr>
          <w:lang w:val="en-IE"/>
        </w:rPr>
        <w:t xml:space="preserve"> </w:t>
      </w:r>
      <w:r w:rsidRPr="003D7109">
        <w:rPr>
          <w:lang w:val="en-IE"/>
        </w:rPr>
        <w:t>Liu</w:t>
      </w:r>
      <w:r>
        <w:rPr>
          <w:lang w:val="en-IE"/>
        </w:rPr>
        <w:t xml:space="preserve"> </w:t>
      </w:r>
      <w:r w:rsidRPr="003D7109">
        <w:rPr>
          <w:i/>
          <w:iCs/>
          <w:lang w:val="en-IE"/>
        </w:rPr>
        <w:t>et al.</w:t>
      </w:r>
      <w:r w:rsidRPr="003D7109">
        <w:rPr>
          <w:lang w:val="en-IE"/>
        </w:rPr>
        <w:t xml:space="preserve"> Physical Review</w:t>
      </w:r>
      <w:r>
        <w:rPr>
          <w:lang w:val="en-IE"/>
        </w:rPr>
        <w:t xml:space="preserve"> </w:t>
      </w:r>
      <w:r w:rsidRPr="003D7109">
        <w:rPr>
          <w:lang w:val="en-IE"/>
        </w:rPr>
        <w:t xml:space="preserve">Applied </w:t>
      </w:r>
      <w:r w:rsidRPr="003D7109">
        <w:rPr>
          <w:b/>
          <w:bCs/>
          <w:lang w:val="en-IE"/>
        </w:rPr>
        <w:t>16</w:t>
      </w:r>
      <w:r w:rsidRPr="003D7109">
        <w:rPr>
          <w:lang w:val="en-IE"/>
        </w:rPr>
        <w:t>, 014057</w:t>
      </w:r>
      <w:r w:rsidR="00DC0829">
        <w:rPr>
          <w:lang w:val="en-IE"/>
        </w:rPr>
        <w:t xml:space="preserve"> </w:t>
      </w:r>
      <w:r w:rsidRPr="003D7109">
        <w:rPr>
          <w:lang w:val="en-IE"/>
        </w:rPr>
        <w:t>(2021)</w:t>
      </w:r>
    </w:p>
    <w:p w14:paraId="716EFC0B" w14:textId="77777777" w:rsidR="003D7109" w:rsidRPr="003D7109" w:rsidRDefault="003D7109" w:rsidP="003D7109">
      <w:pPr>
        <w:pStyle w:val="Reference"/>
        <w:rPr>
          <w:lang w:val="en-IE"/>
        </w:rPr>
      </w:pPr>
    </w:p>
    <w:p w14:paraId="47B56DBA" w14:textId="77777777" w:rsidR="00224950" w:rsidRPr="003D7109" w:rsidRDefault="00224950" w:rsidP="001E4F9A">
      <w:pPr>
        <w:rPr>
          <w:lang w:val="en-IE"/>
        </w:rPr>
      </w:pPr>
    </w:p>
    <w:sectPr w:rsidR="00224950" w:rsidRPr="003D71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604CD" w14:textId="77777777" w:rsidR="00CE15CF" w:rsidRDefault="00CE15CF" w:rsidP="00CE15CF">
      <w:pPr>
        <w:spacing w:after="0" w:line="240" w:lineRule="auto"/>
      </w:pPr>
      <w:r>
        <w:separator/>
      </w:r>
    </w:p>
  </w:endnote>
  <w:endnote w:type="continuationSeparator" w:id="0">
    <w:p w14:paraId="71BC0156" w14:textId="77777777" w:rsidR="00CE15CF" w:rsidRDefault="00CE15CF"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0F7FB" w14:textId="77777777" w:rsidR="00CE15CF" w:rsidRDefault="00CE15CF" w:rsidP="00CE15CF">
      <w:pPr>
        <w:spacing w:after="0" w:line="240" w:lineRule="auto"/>
      </w:pPr>
      <w:r>
        <w:separator/>
      </w:r>
    </w:p>
  </w:footnote>
  <w:footnote w:type="continuationSeparator" w:id="0">
    <w:p w14:paraId="1376E7D4" w14:textId="77777777" w:rsidR="00CE15CF" w:rsidRDefault="00CE15CF"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106895"/>
    <w:rsid w:val="0015429D"/>
    <w:rsid w:val="00173683"/>
    <w:rsid w:val="00192CFE"/>
    <w:rsid w:val="00196367"/>
    <w:rsid w:val="001E4F9A"/>
    <w:rsid w:val="00224950"/>
    <w:rsid w:val="00245B1B"/>
    <w:rsid w:val="00286DC8"/>
    <w:rsid w:val="002E47DD"/>
    <w:rsid w:val="002F2995"/>
    <w:rsid w:val="003049F8"/>
    <w:rsid w:val="00310969"/>
    <w:rsid w:val="00354FC6"/>
    <w:rsid w:val="003B5A75"/>
    <w:rsid w:val="003D7109"/>
    <w:rsid w:val="00425542"/>
    <w:rsid w:val="00440721"/>
    <w:rsid w:val="004768B2"/>
    <w:rsid w:val="00480AB4"/>
    <w:rsid w:val="004C18D2"/>
    <w:rsid w:val="004E3BAA"/>
    <w:rsid w:val="004F5D65"/>
    <w:rsid w:val="004F6B92"/>
    <w:rsid w:val="00514895"/>
    <w:rsid w:val="00573209"/>
    <w:rsid w:val="00631E91"/>
    <w:rsid w:val="006506C3"/>
    <w:rsid w:val="0069213C"/>
    <w:rsid w:val="00694951"/>
    <w:rsid w:val="006C5834"/>
    <w:rsid w:val="007318D8"/>
    <w:rsid w:val="00734232"/>
    <w:rsid w:val="00751E64"/>
    <w:rsid w:val="007553E8"/>
    <w:rsid w:val="007B47C9"/>
    <w:rsid w:val="00926740"/>
    <w:rsid w:val="00A00D1B"/>
    <w:rsid w:val="00A00D9F"/>
    <w:rsid w:val="00A309FF"/>
    <w:rsid w:val="00A322E1"/>
    <w:rsid w:val="00A50716"/>
    <w:rsid w:val="00A8352C"/>
    <w:rsid w:val="00AA3568"/>
    <w:rsid w:val="00AE30CA"/>
    <w:rsid w:val="00AE43D2"/>
    <w:rsid w:val="00B24FDF"/>
    <w:rsid w:val="00BA4C5D"/>
    <w:rsid w:val="00C06AC6"/>
    <w:rsid w:val="00C700E2"/>
    <w:rsid w:val="00C71782"/>
    <w:rsid w:val="00C77156"/>
    <w:rsid w:val="00CE11C9"/>
    <w:rsid w:val="00CE15CF"/>
    <w:rsid w:val="00CF725C"/>
    <w:rsid w:val="00DB00AA"/>
    <w:rsid w:val="00DC0829"/>
    <w:rsid w:val="00DC2AE8"/>
    <w:rsid w:val="00E267C5"/>
    <w:rsid w:val="00E462CD"/>
    <w:rsid w:val="00E70646"/>
    <w:rsid w:val="00EA0133"/>
    <w:rsid w:val="00EE472A"/>
    <w:rsid w:val="00F053F1"/>
    <w:rsid w:val="00F05516"/>
    <w:rsid w:val="00F30FBB"/>
    <w:rsid w:val="00F33FF2"/>
    <w:rsid w:val="00F72151"/>
    <w:rsid w:val="00FC41C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 w:type="paragraph" w:styleId="HTMLPreformatted">
    <w:name w:val="HTML Preformatted"/>
    <w:basedOn w:val="Normal"/>
    <w:link w:val="HTMLPreformattedChar"/>
    <w:uiPriority w:val="99"/>
    <w:semiHidden/>
    <w:unhideWhenUsed/>
    <w:rsid w:val="003D71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7109"/>
    <w:rPr>
      <w:rFonts w:ascii="Consolas" w:hAnsi="Consolas" w:cs="Arial"/>
      <w:sz w:val="20"/>
      <w:szCs w:val="20"/>
    </w:rPr>
  </w:style>
  <w:style w:type="character" w:styleId="Hyperlink">
    <w:name w:val="Hyperlink"/>
    <w:basedOn w:val="DefaultParagraphFont"/>
    <w:uiPriority w:val="99"/>
    <w:unhideWhenUsed/>
    <w:rsid w:val="00F053F1"/>
    <w:rPr>
      <w:color w:val="0563C1" w:themeColor="hyperlink"/>
      <w:u w:val="single"/>
    </w:rPr>
  </w:style>
  <w:style w:type="character" w:styleId="UnresolvedMention">
    <w:name w:val="Unresolved Mention"/>
    <w:basedOn w:val="DefaultParagraphFont"/>
    <w:uiPriority w:val="99"/>
    <w:semiHidden/>
    <w:unhideWhenUsed/>
    <w:rsid w:val="00F05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6718">
      <w:bodyDiv w:val="1"/>
      <w:marLeft w:val="0"/>
      <w:marRight w:val="0"/>
      <w:marTop w:val="0"/>
      <w:marBottom w:val="0"/>
      <w:divBdr>
        <w:top w:val="none" w:sz="0" w:space="0" w:color="auto"/>
        <w:left w:val="none" w:sz="0" w:space="0" w:color="auto"/>
        <w:bottom w:val="none" w:sz="0" w:space="0" w:color="auto"/>
        <w:right w:val="none" w:sz="0" w:space="0" w:color="auto"/>
      </w:divBdr>
    </w:div>
    <w:div w:id="7949302">
      <w:bodyDiv w:val="1"/>
      <w:marLeft w:val="0"/>
      <w:marRight w:val="0"/>
      <w:marTop w:val="0"/>
      <w:marBottom w:val="0"/>
      <w:divBdr>
        <w:top w:val="none" w:sz="0" w:space="0" w:color="auto"/>
        <w:left w:val="none" w:sz="0" w:space="0" w:color="auto"/>
        <w:bottom w:val="none" w:sz="0" w:space="0" w:color="auto"/>
        <w:right w:val="none" w:sz="0" w:space="0" w:color="auto"/>
      </w:divBdr>
    </w:div>
    <w:div w:id="130053893">
      <w:bodyDiv w:val="1"/>
      <w:marLeft w:val="0"/>
      <w:marRight w:val="0"/>
      <w:marTop w:val="0"/>
      <w:marBottom w:val="0"/>
      <w:divBdr>
        <w:top w:val="none" w:sz="0" w:space="0" w:color="auto"/>
        <w:left w:val="none" w:sz="0" w:space="0" w:color="auto"/>
        <w:bottom w:val="none" w:sz="0" w:space="0" w:color="auto"/>
        <w:right w:val="none" w:sz="0" w:space="0" w:color="auto"/>
      </w:divBdr>
    </w:div>
    <w:div w:id="239366314">
      <w:bodyDiv w:val="1"/>
      <w:marLeft w:val="0"/>
      <w:marRight w:val="0"/>
      <w:marTop w:val="0"/>
      <w:marBottom w:val="0"/>
      <w:divBdr>
        <w:top w:val="none" w:sz="0" w:space="0" w:color="auto"/>
        <w:left w:val="none" w:sz="0" w:space="0" w:color="auto"/>
        <w:bottom w:val="none" w:sz="0" w:space="0" w:color="auto"/>
        <w:right w:val="none" w:sz="0" w:space="0" w:color="auto"/>
      </w:divBdr>
    </w:div>
    <w:div w:id="271129356">
      <w:bodyDiv w:val="1"/>
      <w:marLeft w:val="0"/>
      <w:marRight w:val="0"/>
      <w:marTop w:val="0"/>
      <w:marBottom w:val="0"/>
      <w:divBdr>
        <w:top w:val="none" w:sz="0" w:space="0" w:color="auto"/>
        <w:left w:val="none" w:sz="0" w:space="0" w:color="auto"/>
        <w:bottom w:val="none" w:sz="0" w:space="0" w:color="auto"/>
        <w:right w:val="none" w:sz="0" w:space="0" w:color="auto"/>
      </w:divBdr>
    </w:div>
    <w:div w:id="274868454">
      <w:bodyDiv w:val="1"/>
      <w:marLeft w:val="0"/>
      <w:marRight w:val="0"/>
      <w:marTop w:val="0"/>
      <w:marBottom w:val="0"/>
      <w:divBdr>
        <w:top w:val="none" w:sz="0" w:space="0" w:color="auto"/>
        <w:left w:val="none" w:sz="0" w:space="0" w:color="auto"/>
        <w:bottom w:val="none" w:sz="0" w:space="0" w:color="auto"/>
        <w:right w:val="none" w:sz="0" w:space="0" w:color="auto"/>
      </w:divBdr>
      <w:divsChild>
        <w:div w:id="650520135">
          <w:marLeft w:val="480"/>
          <w:marRight w:val="0"/>
          <w:marTop w:val="0"/>
          <w:marBottom w:val="0"/>
          <w:divBdr>
            <w:top w:val="none" w:sz="0" w:space="0" w:color="auto"/>
            <w:left w:val="none" w:sz="0" w:space="0" w:color="auto"/>
            <w:bottom w:val="none" w:sz="0" w:space="0" w:color="auto"/>
            <w:right w:val="none" w:sz="0" w:space="0" w:color="auto"/>
          </w:divBdr>
          <w:divsChild>
            <w:div w:id="20537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9012">
      <w:bodyDiv w:val="1"/>
      <w:marLeft w:val="0"/>
      <w:marRight w:val="0"/>
      <w:marTop w:val="0"/>
      <w:marBottom w:val="0"/>
      <w:divBdr>
        <w:top w:val="none" w:sz="0" w:space="0" w:color="auto"/>
        <w:left w:val="none" w:sz="0" w:space="0" w:color="auto"/>
        <w:bottom w:val="none" w:sz="0" w:space="0" w:color="auto"/>
        <w:right w:val="none" w:sz="0" w:space="0" w:color="auto"/>
      </w:divBdr>
    </w:div>
    <w:div w:id="711229307">
      <w:bodyDiv w:val="1"/>
      <w:marLeft w:val="0"/>
      <w:marRight w:val="0"/>
      <w:marTop w:val="0"/>
      <w:marBottom w:val="0"/>
      <w:divBdr>
        <w:top w:val="none" w:sz="0" w:space="0" w:color="auto"/>
        <w:left w:val="none" w:sz="0" w:space="0" w:color="auto"/>
        <w:bottom w:val="none" w:sz="0" w:space="0" w:color="auto"/>
        <w:right w:val="none" w:sz="0" w:space="0" w:color="auto"/>
      </w:divBdr>
    </w:div>
    <w:div w:id="966545675">
      <w:bodyDiv w:val="1"/>
      <w:marLeft w:val="0"/>
      <w:marRight w:val="0"/>
      <w:marTop w:val="0"/>
      <w:marBottom w:val="0"/>
      <w:divBdr>
        <w:top w:val="none" w:sz="0" w:space="0" w:color="auto"/>
        <w:left w:val="none" w:sz="0" w:space="0" w:color="auto"/>
        <w:bottom w:val="none" w:sz="0" w:space="0" w:color="auto"/>
        <w:right w:val="none" w:sz="0" w:space="0" w:color="auto"/>
      </w:divBdr>
    </w:div>
    <w:div w:id="997686559">
      <w:bodyDiv w:val="1"/>
      <w:marLeft w:val="0"/>
      <w:marRight w:val="0"/>
      <w:marTop w:val="0"/>
      <w:marBottom w:val="0"/>
      <w:divBdr>
        <w:top w:val="none" w:sz="0" w:space="0" w:color="auto"/>
        <w:left w:val="none" w:sz="0" w:space="0" w:color="auto"/>
        <w:bottom w:val="none" w:sz="0" w:space="0" w:color="auto"/>
        <w:right w:val="none" w:sz="0" w:space="0" w:color="auto"/>
      </w:divBdr>
    </w:div>
    <w:div w:id="1104806472">
      <w:bodyDiv w:val="1"/>
      <w:marLeft w:val="0"/>
      <w:marRight w:val="0"/>
      <w:marTop w:val="0"/>
      <w:marBottom w:val="0"/>
      <w:divBdr>
        <w:top w:val="none" w:sz="0" w:space="0" w:color="auto"/>
        <w:left w:val="none" w:sz="0" w:space="0" w:color="auto"/>
        <w:bottom w:val="none" w:sz="0" w:space="0" w:color="auto"/>
        <w:right w:val="none" w:sz="0" w:space="0" w:color="auto"/>
      </w:divBdr>
      <w:divsChild>
        <w:div w:id="1717468484">
          <w:marLeft w:val="480"/>
          <w:marRight w:val="0"/>
          <w:marTop w:val="0"/>
          <w:marBottom w:val="0"/>
          <w:divBdr>
            <w:top w:val="none" w:sz="0" w:space="0" w:color="auto"/>
            <w:left w:val="none" w:sz="0" w:space="0" w:color="auto"/>
            <w:bottom w:val="none" w:sz="0" w:space="0" w:color="auto"/>
            <w:right w:val="none" w:sz="0" w:space="0" w:color="auto"/>
          </w:divBdr>
          <w:divsChild>
            <w:div w:id="15758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3776">
      <w:bodyDiv w:val="1"/>
      <w:marLeft w:val="0"/>
      <w:marRight w:val="0"/>
      <w:marTop w:val="0"/>
      <w:marBottom w:val="0"/>
      <w:divBdr>
        <w:top w:val="none" w:sz="0" w:space="0" w:color="auto"/>
        <w:left w:val="none" w:sz="0" w:space="0" w:color="auto"/>
        <w:bottom w:val="none" w:sz="0" w:space="0" w:color="auto"/>
        <w:right w:val="none" w:sz="0" w:space="0" w:color="auto"/>
      </w:divBdr>
    </w:div>
    <w:div w:id="1178539562">
      <w:bodyDiv w:val="1"/>
      <w:marLeft w:val="0"/>
      <w:marRight w:val="0"/>
      <w:marTop w:val="0"/>
      <w:marBottom w:val="0"/>
      <w:divBdr>
        <w:top w:val="none" w:sz="0" w:space="0" w:color="auto"/>
        <w:left w:val="none" w:sz="0" w:space="0" w:color="auto"/>
        <w:bottom w:val="none" w:sz="0" w:space="0" w:color="auto"/>
        <w:right w:val="none" w:sz="0" w:space="0" w:color="auto"/>
      </w:divBdr>
    </w:div>
    <w:div w:id="1300191254">
      <w:bodyDiv w:val="1"/>
      <w:marLeft w:val="0"/>
      <w:marRight w:val="0"/>
      <w:marTop w:val="0"/>
      <w:marBottom w:val="0"/>
      <w:divBdr>
        <w:top w:val="none" w:sz="0" w:space="0" w:color="auto"/>
        <w:left w:val="none" w:sz="0" w:space="0" w:color="auto"/>
        <w:bottom w:val="none" w:sz="0" w:space="0" w:color="auto"/>
        <w:right w:val="none" w:sz="0" w:space="0" w:color="auto"/>
      </w:divBdr>
    </w:div>
    <w:div w:id="1362513674">
      <w:bodyDiv w:val="1"/>
      <w:marLeft w:val="0"/>
      <w:marRight w:val="0"/>
      <w:marTop w:val="0"/>
      <w:marBottom w:val="0"/>
      <w:divBdr>
        <w:top w:val="none" w:sz="0" w:space="0" w:color="auto"/>
        <w:left w:val="none" w:sz="0" w:space="0" w:color="auto"/>
        <w:bottom w:val="none" w:sz="0" w:space="0" w:color="auto"/>
        <w:right w:val="none" w:sz="0" w:space="0" w:color="auto"/>
      </w:divBdr>
    </w:div>
    <w:div w:id="179968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Ioanna Kriekouki</cp:lastModifiedBy>
  <cp:revision>25</cp:revision>
  <dcterms:created xsi:type="dcterms:W3CDTF">2024-09-13T16:13:00Z</dcterms:created>
  <dcterms:modified xsi:type="dcterms:W3CDTF">2024-09-13T18:01:00Z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