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61FC1" w14:textId="77777777" w:rsidR="00EF6BAC" w:rsidRDefault="00EF6BAC" w:rsidP="001E4F9A">
      <w:pPr>
        <w:pStyle w:val="Authorlist"/>
        <w:rPr>
          <w:rFonts w:eastAsiaTheme="majorEastAsia"/>
          <w:spacing w:val="-10"/>
          <w:kern w:val="28"/>
          <w:sz w:val="40"/>
          <w:szCs w:val="40"/>
        </w:rPr>
      </w:pPr>
      <w:proofErr w:type="spellStart"/>
      <w:r w:rsidRPr="00EF6BAC">
        <w:rPr>
          <w:rFonts w:eastAsiaTheme="majorEastAsia"/>
          <w:spacing w:val="-10"/>
          <w:kern w:val="28"/>
          <w:sz w:val="40"/>
          <w:szCs w:val="40"/>
        </w:rPr>
        <w:t>Modeling</w:t>
      </w:r>
      <w:proofErr w:type="spellEnd"/>
      <w:r w:rsidRPr="00EF6BAC">
        <w:rPr>
          <w:rFonts w:eastAsiaTheme="majorEastAsia"/>
          <w:spacing w:val="-10"/>
          <w:kern w:val="28"/>
          <w:sz w:val="40"/>
          <w:szCs w:val="40"/>
        </w:rPr>
        <w:t xml:space="preserve"> Si/</w:t>
      </w:r>
      <w:proofErr w:type="spellStart"/>
      <w:r w:rsidRPr="00EF6BAC">
        <w:rPr>
          <w:rFonts w:eastAsiaTheme="majorEastAsia"/>
          <w:spacing w:val="-10"/>
          <w:kern w:val="28"/>
          <w:sz w:val="40"/>
          <w:szCs w:val="40"/>
        </w:rPr>
        <w:t>SiGe</w:t>
      </w:r>
      <w:proofErr w:type="spellEnd"/>
      <w:r w:rsidRPr="00EF6BAC">
        <w:rPr>
          <w:rFonts w:eastAsiaTheme="majorEastAsia"/>
          <w:spacing w:val="-10"/>
          <w:kern w:val="28"/>
          <w:sz w:val="40"/>
          <w:szCs w:val="40"/>
        </w:rPr>
        <w:t xml:space="preserve"> quantum dot variability induced by interface disorder reconstructed from </w:t>
      </w:r>
      <w:proofErr w:type="spellStart"/>
      <w:r w:rsidRPr="00EF6BAC">
        <w:rPr>
          <w:rFonts w:eastAsiaTheme="majorEastAsia"/>
          <w:spacing w:val="-10"/>
          <w:kern w:val="28"/>
          <w:sz w:val="40"/>
          <w:szCs w:val="40"/>
        </w:rPr>
        <w:t>multiperspective</w:t>
      </w:r>
      <w:proofErr w:type="spellEnd"/>
      <w:r w:rsidRPr="00EF6BAC">
        <w:rPr>
          <w:rFonts w:eastAsiaTheme="majorEastAsia"/>
          <w:spacing w:val="-10"/>
          <w:kern w:val="28"/>
          <w:sz w:val="40"/>
          <w:szCs w:val="40"/>
        </w:rPr>
        <w:t xml:space="preserve"> microscopy</w:t>
      </w:r>
      <w:r w:rsidRPr="00EF6BAC">
        <w:rPr>
          <w:rFonts w:eastAsiaTheme="majorEastAsia" w:hint="eastAsia"/>
          <w:spacing w:val="-10"/>
          <w:kern w:val="28"/>
          <w:sz w:val="40"/>
          <w:szCs w:val="40"/>
        </w:rPr>
        <w:t xml:space="preserve"> </w:t>
      </w:r>
    </w:p>
    <w:p w14:paraId="3956C3D1" w14:textId="26745968" w:rsidR="00EF6BAC" w:rsidRDefault="00EF6BAC" w:rsidP="001E4F9A">
      <w:pPr>
        <w:pStyle w:val="Affiliation"/>
        <w:rPr>
          <w:i w:val="0"/>
        </w:rPr>
      </w:pPr>
      <w:r w:rsidRPr="00EF6BAC">
        <w:rPr>
          <w:i w:val="0"/>
        </w:rPr>
        <w:t>L. F. Peña,</w:t>
      </w:r>
      <w:r w:rsidR="005A1F5F" w:rsidRPr="005A1F5F">
        <w:rPr>
          <w:i w:val="0"/>
          <w:vertAlign w:val="superscript"/>
        </w:rPr>
        <w:t>1</w:t>
      </w:r>
      <w:r w:rsidRPr="00EF6BAC">
        <w:rPr>
          <w:i w:val="0"/>
        </w:rPr>
        <w:t xml:space="preserve"> J. C. Koepke,</w:t>
      </w:r>
      <w:r w:rsidR="005A1F5F" w:rsidRPr="005A1F5F">
        <w:rPr>
          <w:i w:val="0"/>
          <w:vertAlign w:val="superscript"/>
        </w:rPr>
        <w:t>1</w:t>
      </w:r>
      <w:r w:rsidRPr="00EF6BAC">
        <w:rPr>
          <w:i w:val="0"/>
        </w:rPr>
        <w:t xml:space="preserve"> J. H. Dycus,</w:t>
      </w:r>
      <w:r w:rsidR="005A1F5F" w:rsidRPr="005A1F5F">
        <w:rPr>
          <w:i w:val="0"/>
          <w:vertAlign w:val="superscript"/>
        </w:rPr>
        <w:t xml:space="preserve"> </w:t>
      </w:r>
      <w:r w:rsidR="005A1F5F">
        <w:rPr>
          <w:i w:val="0"/>
          <w:vertAlign w:val="superscript"/>
        </w:rPr>
        <w:t>2</w:t>
      </w:r>
      <w:r w:rsidRPr="00EF6BAC">
        <w:rPr>
          <w:i w:val="0"/>
        </w:rPr>
        <w:t xml:space="preserve"> A. Mounce,</w:t>
      </w:r>
      <w:r w:rsidR="005A1F5F" w:rsidRPr="005A1F5F">
        <w:rPr>
          <w:i w:val="0"/>
          <w:vertAlign w:val="superscript"/>
        </w:rPr>
        <w:t>1</w:t>
      </w:r>
      <w:r w:rsidRPr="00EF6BAC">
        <w:rPr>
          <w:i w:val="0"/>
        </w:rPr>
        <w:t xml:space="preserve"> A. D. Baczewski,</w:t>
      </w:r>
      <w:r w:rsidR="005A1F5F" w:rsidRPr="005A1F5F">
        <w:rPr>
          <w:i w:val="0"/>
          <w:vertAlign w:val="superscript"/>
        </w:rPr>
        <w:t>1</w:t>
      </w:r>
      <w:r w:rsidRPr="00EF6BAC">
        <w:rPr>
          <w:i w:val="0"/>
        </w:rPr>
        <w:t xml:space="preserve"> N. T. Jacobson,</w:t>
      </w:r>
      <w:r w:rsidR="005A1F5F" w:rsidRPr="005A1F5F">
        <w:rPr>
          <w:i w:val="0"/>
          <w:vertAlign w:val="superscript"/>
        </w:rPr>
        <w:t>1</w:t>
      </w:r>
      <w:r w:rsidRPr="00EF6BAC">
        <w:rPr>
          <w:i w:val="0"/>
        </w:rPr>
        <w:t xml:space="preserve"> </w:t>
      </w:r>
    </w:p>
    <w:p w14:paraId="06646B98" w14:textId="6854BEA6" w:rsidR="00EF6BAC" w:rsidRDefault="00EF6BAC" w:rsidP="001E4F9A">
      <w:pPr>
        <w:pStyle w:val="Affiliation"/>
        <w:rPr>
          <w:i w:val="0"/>
        </w:rPr>
      </w:pPr>
      <w:r w:rsidRPr="00EF6BAC">
        <w:rPr>
          <w:i w:val="0"/>
        </w:rPr>
        <w:t>and E. Bussmann</w:t>
      </w:r>
      <w:r w:rsidR="005A1F5F" w:rsidRPr="005A1F5F">
        <w:rPr>
          <w:i w:val="0"/>
          <w:vertAlign w:val="superscript"/>
        </w:rPr>
        <w:t>1</w:t>
      </w:r>
      <w:r w:rsidRPr="00EF6BAC">
        <w:rPr>
          <w:i w:val="0"/>
        </w:rPr>
        <w:t xml:space="preserve"> </w:t>
      </w:r>
    </w:p>
    <w:p w14:paraId="38EE63B9" w14:textId="3E4F1165" w:rsidR="00EF6BAC" w:rsidRPr="001671BC" w:rsidRDefault="00224950" w:rsidP="001E4F9A">
      <w:pPr>
        <w:pStyle w:val="Affiliation"/>
        <w:rPr>
          <w:lang w:val="en-US"/>
        </w:rPr>
      </w:pPr>
      <w:r w:rsidRPr="001671BC">
        <w:rPr>
          <w:rFonts w:hint="eastAsia"/>
          <w:iCs/>
          <w:vertAlign w:val="superscript"/>
          <w:lang w:val="en-US"/>
        </w:rPr>
        <w:t>1</w:t>
      </w:r>
      <w:r w:rsidR="00EF6BAC" w:rsidRPr="001671BC">
        <w:rPr>
          <w:lang w:val="en-US"/>
        </w:rPr>
        <w:t xml:space="preserve"> Sandia National Laboratories,</w:t>
      </w:r>
      <w:r w:rsidR="005A1F5F" w:rsidRPr="001671BC">
        <w:rPr>
          <w:lang w:val="en-US"/>
        </w:rPr>
        <w:t xml:space="preserve"> Albuquerque,</w:t>
      </w:r>
      <w:r w:rsidR="00EF6BAC" w:rsidRPr="001671BC">
        <w:rPr>
          <w:lang w:val="en-US"/>
        </w:rPr>
        <w:t xml:space="preserve"> NM </w:t>
      </w:r>
      <w:r w:rsidR="005A1F5F" w:rsidRPr="001671BC">
        <w:rPr>
          <w:lang w:val="en-US"/>
        </w:rPr>
        <w:t xml:space="preserve">87185 </w:t>
      </w:r>
      <w:r w:rsidR="00EF6BAC" w:rsidRPr="001671BC">
        <w:rPr>
          <w:lang w:val="en-US"/>
        </w:rPr>
        <w:t>USA</w:t>
      </w:r>
      <w:r w:rsidR="00EF6BAC" w:rsidRPr="001671BC">
        <w:rPr>
          <w:rFonts w:hint="eastAsia"/>
          <w:lang w:val="en-US"/>
        </w:rPr>
        <w:t xml:space="preserve"> </w:t>
      </w:r>
    </w:p>
    <w:p w14:paraId="49373D7E" w14:textId="2ADBEA66" w:rsidR="00480AB4" w:rsidRPr="005A1F5F" w:rsidRDefault="005A1F5F" w:rsidP="00DC2F67">
      <w:pPr>
        <w:pStyle w:val="Affiliation"/>
        <w:rPr>
          <w:lang w:val="en-US"/>
        </w:rPr>
      </w:pPr>
      <w:r w:rsidRPr="005A1F5F"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 xml:space="preserve"> </w:t>
      </w:r>
      <w:r w:rsidRPr="005A1F5F">
        <w:rPr>
          <w:lang w:val="en-US"/>
        </w:rPr>
        <w:t>Advanced Microscopy, Eurofins EAG M</w:t>
      </w:r>
      <w:r>
        <w:rPr>
          <w:lang w:val="en-US"/>
        </w:rPr>
        <w:t>aterials Science, Raleigh, NC 27606 USA</w:t>
      </w:r>
    </w:p>
    <w:p w14:paraId="00008403" w14:textId="1038CC92" w:rsidR="00EF6BAC" w:rsidRPr="00DC2F67" w:rsidRDefault="00EF6BAC" w:rsidP="003B3CDC">
      <w:pPr>
        <w:jc w:val="both"/>
        <w:rPr>
          <w:sz w:val="21"/>
          <w:szCs w:val="21"/>
        </w:rPr>
      </w:pPr>
      <w:r w:rsidRPr="00DC2F67">
        <w:rPr>
          <w:sz w:val="21"/>
          <w:szCs w:val="21"/>
        </w:rPr>
        <w:t xml:space="preserve">Nano-scale quantum dot (QD) qubits in </w:t>
      </w:r>
      <w:proofErr w:type="spellStart"/>
      <w:r w:rsidRPr="00DC2F67">
        <w:rPr>
          <w:sz w:val="21"/>
          <w:szCs w:val="21"/>
        </w:rPr>
        <w:t>SiGe</w:t>
      </w:r>
      <w:proofErr w:type="spellEnd"/>
      <w:r w:rsidRPr="00DC2F67">
        <w:rPr>
          <w:sz w:val="21"/>
          <w:szCs w:val="21"/>
        </w:rPr>
        <w:t xml:space="preserve"> exhibit competitive quantum characteristics, e.g. long coherence times, required of future quantum information technologies. A challenge in developing the </w:t>
      </w:r>
      <w:proofErr w:type="spellStart"/>
      <w:r w:rsidRPr="00DC2F67">
        <w:rPr>
          <w:sz w:val="21"/>
          <w:szCs w:val="21"/>
        </w:rPr>
        <w:t>SiGe</w:t>
      </w:r>
      <w:proofErr w:type="spellEnd"/>
      <w:r w:rsidRPr="00DC2F67">
        <w:rPr>
          <w:sz w:val="21"/>
          <w:szCs w:val="21"/>
        </w:rPr>
        <w:t xml:space="preserve"> platform lies in understanding relationships between interface structure and quantum electronic properties. </w:t>
      </w:r>
      <w:r w:rsidR="00015735" w:rsidRPr="00DC2F67">
        <w:rPr>
          <w:sz w:val="21"/>
          <w:szCs w:val="21"/>
        </w:rPr>
        <w:t>For example</w:t>
      </w:r>
      <w:r w:rsidRPr="00DC2F67">
        <w:rPr>
          <w:sz w:val="21"/>
          <w:szCs w:val="21"/>
        </w:rPr>
        <w:t xml:space="preserve">, atomic </w:t>
      </w:r>
      <w:r w:rsidR="0059420F" w:rsidRPr="00DC2F67">
        <w:rPr>
          <w:sz w:val="21"/>
          <w:szCs w:val="21"/>
        </w:rPr>
        <w:t xml:space="preserve">disorder </w:t>
      </w:r>
      <w:r w:rsidRPr="00DC2F67">
        <w:rPr>
          <w:sz w:val="21"/>
          <w:szCs w:val="21"/>
        </w:rPr>
        <w:t>at Si/</w:t>
      </w:r>
      <w:proofErr w:type="spellStart"/>
      <w:r w:rsidRPr="00DC2F67">
        <w:rPr>
          <w:sz w:val="21"/>
          <w:szCs w:val="21"/>
        </w:rPr>
        <w:t>SiGe</w:t>
      </w:r>
      <w:proofErr w:type="spellEnd"/>
      <w:r w:rsidRPr="00DC2F67">
        <w:rPr>
          <w:sz w:val="21"/>
          <w:szCs w:val="21"/>
        </w:rPr>
        <w:t xml:space="preserve"> interfaces </w:t>
      </w:r>
      <w:r w:rsidR="0059420F" w:rsidRPr="00DC2F67">
        <w:rPr>
          <w:sz w:val="21"/>
          <w:szCs w:val="21"/>
        </w:rPr>
        <w:t xml:space="preserve">is </w:t>
      </w:r>
      <w:r w:rsidRPr="00DC2F67">
        <w:rPr>
          <w:sz w:val="21"/>
          <w:szCs w:val="21"/>
        </w:rPr>
        <w:t>theoretically predicted to strongly modulate the conduction band valley spitting</w:t>
      </w:r>
      <w:r w:rsidR="00D87BBC" w:rsidRPr="00DC2F67">
        <w:rPr>
          <w:sz w:val="21"/>
          <w:szCs w:val="21"/>
        </w:rPr>
        <w:t xml:space="preserve"> (VS)</w:t>
      </w:r>
      <w:r w:rsidRPr="00DC2F67">
        <w:rPr>
          <w:sz w:val="21"/>
          <w:szCs w:val="21"/>
        </w:rPr>
        <w:t xml:space="preserve">. This atomic-scale interface structure-to-electronic-function relationship may be a determining factor in manufacturability of </w:t>
      </w:r>
      <w:proofErr w:type="spellStart"/>
      <w:r w:rsidRPr="00DC2F67">
        <w:rPr>
          <w:sz w:val="21"/>
          <w:szCs w:val="21"/>
        </w:rPr>
        <w:t>SiGe</w:t>
      </w:r>
      <w:proofErr w:type="spellEnd"/>
      <w:r w:rsidRPr="00DC2F67">
        <w:rPr>
          <w:sz w:val="21"/>
          <w:szCs w:val="21"/>
        </w:rPr>
        <w:t xml:space="preserve"> qubits. However, to simply measure, deconvolve, and visualize solid-embedded few-atomic-layer interface structures spanning any appreciable volume is extremely challenging. Interfacial atomic disorder descriptions that span over application-relevant ensembles are only partially tractable </w:t>
      </w:r>
      <w:r w:rsidR="00015735" w:rsidRPr="00DC2F67">
        <w:rPr>
          <w:sz w:val="21"/>
          <w:szCs w:val="21"/>
        </w:rPr>
        <w:t xml:space="preserve">with </w:t>
      </w:r>
      <w:r w:rsidRPr="00DC2F67">
        <w:rPr>
          <w:sz w:val="21"/>
          <w:szCs w:val="21"/>
        </w:rPr>
        <w:t>post-synthesis microscopy (transmission electron microscopy) or tomography (atom-probe tomography)</w:t>
      </w:r>
      <w:r w:rsidR="003B127E" w:rsidRPr="00DC2F67">
        <w:rPr>
          <w:sz w:val="21"/>
          <w:szCs w:val="21"/>
        </w:rPr>
        <w:t>,</w:t>
      </w:r>
      <w:r w:rsidRPr="00DC2F67">
        <w:rPr>
          <w:sz w:val="21"/>
          <w:szCs w:val="21"/>
        </w:rPr>
        <w:t xml:space="preserve"> owing to issues such as image convolution </w:t>
      </w:r>
      <w:r w:rsidR="0059420F" w:rsidRPr="00DC2F67">
        <w:rPr>
          <w:sz w:val="21"/>
          <w:szCs w:val="21"/>
        </w:rPr>
        <w:t>and limited</w:t>
      </w:r>
      <w:r w:rsidRPr="00DC2F67">
        <w:rPr>
          <w:sz w:val="21"/>
          <w:szCs w:val="21"/>
        </w:rPr>
        <w:t xml:space="preserve"> sampling volumes. To yield more comprehensive multiscale yet atomistic heterointerface descriptions, we use a multimodal microscopy approach. By convolving data from scanning </w:t>
      </w:r>
      <w:proofErr w:type="spellStart"/>
      <w:r w:rsidRPr="00DC2F67">
        <w:rPr>
          <w:sz w:val="21"/>
          <w:szCs w:val="21"/>
        </w:rPr>
        <w:t>tunneling</w:t>
      </w:r>
      <w:proofErr w:type="spellEnd"/>
      <w:r w:rsidRPr="00DC2F67">
        <w:rPr>
          <w:sz w:val="21"/>
          <w:szCs w:val="21"/>
        </w:rPr>
        <w:t xml:space="preserve"> microscopy and high-angle annular dark field scanning transmission electron microscopy, we reconstruct 3D interfacial atomic structure and employ an atomistic multi-valley effective mass theory to quantify qubit spectral variability. The results indicate (1) appreciable </w:t>
      </w:r>
      <w:r w:rsidR="003744FB" w:rsidRPr="00DC2F67">
        <w:rPr>
          <w:sz w:val="21"/>
          <w:szCs w:val="21"/>
        </w:rPr>
        <w:t>VS</w:t>
      </w:r>
      <w:r w:rsidRPr="00DC2F67">
        <w:rPr>
          <w:sz w:val="21"/>
          <w:szCs w:val="21"/>
        </w:rPr>
        <w:t xml:space="preserve"> variability of ~50% owing to alloy disorder and (2) roughness-induced double-dot detuning bias energy variability of order 1–10 </w:t>
      </w:r>
      <w:proofErr w:type="spellStart"/>
      <w:r w:rsidRPr="00DC2F67">
        <w:rPr>
          <w:sz w:val="21"/>
          <w:szCs w:val="21"/>
        </w:rPr>
        <w:t>meV</w:t>
      </w:r>
      <w:proofErr w:type="spellEnd"/>
      <w:r w:rsidRPr="00DC2F67">
        <w:rPr>
          <w:sz w:val="21"/>
          <w:szCs w:val="21"/>
        </w:rPr>
        <w:t xml:space="preserve"> depending on well thickness. For measured intermixing, atomic steps have negligible influence on VS, and uncorrelated roughness causes spatially fluctuating energy biases in double-dot </w:t>
      </w:r>
      <w:proofErr w:type="spellStart"/>
      <w:r w:rsidRPr="00DC2F67">
        <w:rPr>
          <w:sz w:val="21"/>
          <w:szCs w:val="21"/>
        </w:rPr>
        <w:t>detunings</w:t>
      </w:r>
      <w:proofErr w:type="spellEnd"/>
      <w:r w:rsidR="00FB65A4" w:rsidRPr="00DC2F67">
        <w:rPr>
          <w:sz w:val="21"/>
          <w:szCs w:val="21"/>
        </w:rPr>
        <w:t>,</w:t>
      </w:r>
      <w:r w:rsidRPr="00DC2F67">
        <w:rPr>
          <w:sz w:val="21"/>
          <w:szCs w:val="21"/>
        </w:rPr>
        <w:t xml:space="preserve"> potentially incorrectly attributed to charge disorder. Our approach yields atomic structure spanning orders of magnitude larger areas than post-growth microscopy or tomography alone, enabling more holistic predictions of disorder-induced qubit variability</w:t>
      </w:r>
      <w:r w:rsidR="0059420F" w:rsidRPr="00DC2F67">
        <w:rPr>
          <w:sz w:val="21"/>
          <w:szCs w:val="21"/>
        </w:rPr>
        <w:t xml:space="preserve"> </w:t>
      </w:r>
      <w:r w:rsidR="002258DE" w:rsidRPr="00DC2F67">
        <w:rPr>
          <w:sz w:val="21"/>
          <w:szCs w:val="21"/>
        </w:rPr>
        <w:t xml:space="preserve">and </w:t>
      </w:r>
      <w:r w:rsidR="00636FFB" w:rsidRPr="00DC2F67">
        <w:rPr>
          <w:sz w:val="21"/>
          <w:szCs w:val="21"/>
        </w:rPr>
        <w:t>of</w:t>
      </w:r>
      <w:r w:rsidR="00BE12CA" w:rsidRPr="00DC2F67">
        <w:rPr>
          <w:sz w:val="21"/>
          <w:szCs w:val="21"/>
        </w:rPr>
        <w:t xml:space="preserve"> significance for understanding performance</w:t>
      </w:r>
      <w:r w:rsidR="00636FFB" w:rsidRPr="00DC2F67">
        <w:rPr>
          <w:sz w:val="21"/>
          <w:szCs w:val="21"/>
        </w:rPr>
        <w:t xml:space="preserve"> limits</w:t>
      </w:r>
      <w:r w:rsidR="0059420F" w:rsidRPr="00DC2F67">
        <w:rPr>
          <w:sz w:val="21"/>
          <w:szCs w:val="21"/>
        </w:rPr>
        <w:t xml:space="preserve"> in</w:t>
      </w:r>
      <w:r w:rsidR="00BE12CA" w:rsidRPr="00DC2F67">
        <w:rPr>
          <w:sz w:val="21"/>
          <w:szCs w:val="21"/>
        </w:rPr>
        <w:t xml:space="preserve"> quantum electronics applications.</w:t>
      </w:r>
    </w:p>
    <w:p w14:paraId="1210DE26" w14:textId="5C9BF379" w:rsidR="006D46F0" w:rsidRDefault="004C51E2" w:rsidP="00DC2F67">
      <w:pPr>
        <w:jc w:val="both"/>
        <w:rPr>
          <w:sz w:val="18"/>
          <w:szCs w:val="18"/>
        </w:rPr>
      </w:pPr>
      <w:r w:rsidRPr="00DC2F67">
        <w:rPr>
          <w:sz w:val="18"/>
          <w:szCs w:val="18"/>
        </w:rPr>
        <w:t xml:space="preserve">Fig.1 </w:t>
      </w:r>
      <w:r w:rsidR="00190C59" w:rsidRPr="00DC2F67">
        <w:rPr>
          <w:sz w:val="18"/>
          <w:szCs w:val="18"/>
        </w:rPr>
        <w:t>A</w:t>
      </w:r>
      <w:r w:rsidRPr="00DC2F67">
        <w:rPr>
          <w:sz w:val="18"/>
          <w:szCs w:val="18"/>
        </w:rPr>
        <w:t xml:space="preserve">n overview of our </w:t>
      </w:r>
      <w:r w:rsidR="00190C59" w:rsidRPr="00DC2F67">
        <w:rPr>
          <w:sz w:val="18"/>
          <w:szCs w:val="18"/>
        </w:rPr>
        <w:t xml:space="preserve">approach </w:t>
      </w:r>
      <w:r w:rsidR="00622A7B" w:rsidRPr="00DC2F67">
        <w:rPr>
          <w:sz w:val="18"/>
          <w:szCs w:val="18"/>
        </w:rPr>
        <w:t xml:space="preserve">and results </w:t>
      </w:r>
      <w:r w:rsidRPr="00DC2F67">
        <w:rPr>
          <w:sz w:val="18"/>
          <w:szCs w:val="18"/>
        </w:rPr>
        <w:t>study</w:t>
      </w:r>
      <w:r w:rsidR="00622A7B" w:rsidRPr="00DC2F67">
        <w:rPr>
          <w:sz w:val="18"/>
          <w:szCs w:val="18"/>
        </w:rPr>
        <w:t xml:space="preserve">ing </w:t>
      </w:r>
      <w:r w:rsidRPr="00DC2F67">
        <w:rPr>
          <w:sz w:val="18"/>
          <w:szCs w:val="18"/>
        </w:rPr>
        <w:t>Si/</w:t>
      </w:r>
      <w:proofErr w:type="spellStart"/>
      <w:r w:rsidRPr="00DC2F67">
        <w:rPr>
          <w:sz w:val="18"/>
          <w:szCs w:val="18"/>
        </w:rPr>
        <w:t>SiGe</w:t>
      </w:r>
      <w:proofErr w:type="spellEnd"/>
      <w:r w:rsidRPr="00DC2F67">
        <w:rPr>
          <w:sz w:val="18"/>
          <w:szCs w:val="18"/>
        </w:rPr>
        <w:t xml:space="preserve"> interface disorder</w:t>
      </w:r>
      <w:r w:rsidR="00190C59" w:rsidRPr="00DC2F67">
        <w:rPr>
          <w:sz w:val="18"/>
          <w:szCs w:val="18"/>
        </w:rPr>
        <w:t>,</w:t>
      </w:r>
      <w:r w:rsidRPr="00DC2F67">
        <w:rPr>
          <w:sz w:val="18"/>
          <w:szCs w:val="18"/>
        </w:rPr>
        <w:t xml:space="preserve"> </w:t>
      </w:r>
      <w:r w:rsidR="00190C59" w:rsidRPr="00DC2F67">
        <w:rPr>
          <w:sz w:val="18"/>
          <w:szCs w:val="18"/>
        </w:rPr>
        <w:t xml:space="preserve">including interface roughness and intermixing effects, </w:t>
      </w:r>
      <w:r w:rsidR="00622A7B" w:rsidRPr="00DC2F67">
        <w:rPr>
          <w:sz w:val="18"/>
          <w:szCs w:val="18"/>
        </w:rPr>
        <w:t>to drive</w:t>
      </w:r>
      <w:r w:rsidR="00190C59" w:rsidRPr="00DC2F67">
        <w:rPr>
          <w:sz w:val="18"/>
          <w:szCs w:val="18"/>
        </w:rPr>
        <w:t xml:space="preserve"> model</w:t>
      </w:r>
      <w:r w:rsidR="00622A7B" w:rsidRPr="00DC2F67">
        <w:rPr>
          <w:sz w:val="18"/>
          <w:szCs w:val="18"/>
        </w:rPr>
        <w:t>s for</w:t>
      </w:r>
      <w:r w:rsidRPr="00DC2F67">
        <w:rPr>
          <w:sz w:val="18"/>
          <w:szCs w:val="18"/>
        </w:rPr>
        <w:t xml:space="preserve"> </w:t>
      </w:r>
      <w:r w:rsidR="00622A7B" w:rsidRPr="00DC2F67">
        <w:rPr>
          <w:sz w:val="18"/>
          <w:szCs w:val="18"/>
        </w:rPr>
        <w:t>disorder-induced</w:t>
      </w:r>
      <w:r w:rsidRPr="00DC2F67">
        <w:rPr>
          <w:sz w:val="18"/>
          <w:szCs w:val="18"/>
        </w:rPr>
        <w:t xml:space="preserve"> </w:t>
      </w:r>
      <w:r w:rsidR="00190C59" w:rsidRPr="00DC2F67">
        <w:rPr>
          <w:sz w:val="18"/>
          <w:szCs w:val="18"/>
        </w:rPr>
        <w:t>quantum dot variability, e.g., valley splitting variability.</w:t>
      </w:r>
      <w:r w:rsidR="00636FFB" w:rsidRPr="006D46F0">
        <w:rPr>
          <w:sz w:val="18"/>
          <w:szCs w:val="18"/>
        </w:rPr>
        <w:t xml:space="preserve"> </w:t>
      </w:r>
      <w:r w:rsidR="009C56F6" w:rsidRPr="006D46F0">
        <w:rPr>
          <w:sz w:val="18"/>
          <w:szCs w:val="18"/>
        </w:rPr>
        <w:t xml:space="preserve">Adapted from </w:t>
      </w:r>
      <w:r w:rsidR="00211D35" w:rsidRPr="00DC2F67">
        <w:rPr>
          <w:sz w:val="18"/>
          <w:szCs w:val="18"/>
        </w:rPr>
        <w:t xml:space="preserve">L.F. Peña et al. </w:t>
      </w:r>
      <w:proofErr w:type="spellStart"/>
      <w:r w:rsidR="00211D35" w:rsidRPr="00DC2F67">
        <w:rPr>
          <w:i/>
          <w:iCs/>
          <w:sz w:val="18"/>
          <w:szCs w:val="18"/>
        </w:rPr>
        <w:t>npj</w:t>
      </w:r>
      <w:proofErr w:type="spellEnd"/>
      <w:r w:rsidR="00211D35" w:rsidRPr="00DC2F67">
        <w:rPr>
          <w:i/>
          <w:iCs/>
          <w:sz w:val="18"/>
          <w:szCs w:val="18"/>
        </w:rPr>
        <w:t xml:space="preserve"> Q</w:t>
      </w:r>
      <w:r w:rsidR="00636FFB" w:rsidRPr="00DC2F67">
        <w:rPr>
          <w:i/>
          <w:iCs/>
          <w:sz w:val="18"/>
          <w:szCs w:val="18"/>
        </w:rPr>
        <w:t>uantum Information</w:t>
      </w:r>
      <w:r w:rsidR="00636FFB" w:rsidRPr="006D46F0">
        <w:rPr>
          <w:sz w:val="18"/>
          <w:szCs w:val="18"/>
        </w:rPr>
        <w:t xml:space="preserve"> </w:t>
      </w:r>
      <w:r w:rsidR="00211D35" w:rsidRPr="00DC2F67">
        <w:rPr>
          <w:sz w:val="18"/>
          <w:szCs w:val="18"/>
        </w:rPr>
        <w:t>10, 33 (2024)</w:t>
      </w:r>
      <w:r w:rsidR="006D46F0">
        <w:rPr>
          <w:sz w:val="18"/>
          <w:szCs w:val="18"/>
        </w:rPr>
        <w:t xml:space="preserve">, </w:t>
      </w:r>
      <w:r w:rsidR="009C56F6" w:rsidRPr="006D46F0">
        <w:rPr>
          <w:sz w:val="18"/>
          <w:szCs w:val="18"/>
        </w:rPr>
        <w:t>CC 4.0 Int’l license.</w:t>
      </w:r>
      <w:r w:rsidR="006D46F0">
        <w:rPr>
          <w:sz w:val="18"/>
          <w:szCs w:val="18"/>
        </w:rPr>
        <w:t xml:space="preserve"> </w:t>
      </w:r>
    </w:p>
    <w:p w14:paraId="70B39787" w14:textId="479A1C20" w:rsidR="001671BC" w:rsidRDefault="001671BC" w:rsidP="001671BC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7E35C94C" wp14:editId="69E06279">
            <wp:extent cx="5486400" cy="1937199"/>
            <wp:effectExtent l="0" t="0" r="0" b="6350"/>
            <wp:docPr id="375504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50433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4448" cy="194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D2F1D" w14:textId="75CB44CF" w:rsidR="007553E8" w:rsidRDefault="006D46F0" w:rsidP="00DC2F67">
      <w:pPr>
        <w:jc w:val="both"/>
      </w:pPr>
      <w:r w:rsidRPr="00E4354C">
        <w:rPr>
          <w:sz w:val="16"/>
          <w:szCs w:val="16"/>
        </w:rPr>
        <w:t xml:space="preserve">This work was performed, in part, at the </w:t>
      </w:r>
      <w:proofErr w:type="spellStart"/>
      <w:r w:rsidRPr="00E4354C">
        <w:rPr>
          <w:sz w:val="16"/>
          <w:szCs w:val="16"/>
        </w:rPr>
        <w:t>Center</w:t>
      </w:r>
      <w:proofErr w:type="spellEnd"/>
      <w:r w:rsidRPr="00E4354C">
        <w:rPr>
          <w:sz w:val="16"/>
          <w:szCs w:val="16"/>
        </w:rPr>
        <w:t xml:space="preserve"> for Integrated Nanotechnologies, an Office of Science User Facility operated for the U.S. Department of Energy (DOE) Office of Science. Sandia National Laboratories is a </w:t>
      </w:r>
      <w:proofErr w:type="spellStart"/>
      <w:r w:rsidRPr="00E4354C">
        <w:rPr>
          <w:sz w:val="16"/>
          <w:szCs w:val="16"/>
        </w:rPr>
        <w:t>multimission</w:t>
      </w:r>
      <w:proofErr w:type="spellEnd"/>
      <w:r w:rsidRPr="00E4354C">
        <w:rPr>
          <w:sz w:val="16"/>
          <w:szCs w:val="16"/>
        </w:rPr>
        <w:t xml:space="preserve"> laboratory managed and operated by National Technology &amp; Engineering Solutions of Sandia, LLC, a wholly owned subsidiary of Honeywell International, Inc., for the U.S. DOE’s National Nuclear Security Administration under contract DE-NA-0003525. The views expressed in the article do not necessarily represent the views of the U.S. DOE or the United States Government.</w:t>
      </w:r>
    </w:p>
    <w:sectPr w:rsidR="00755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92444" w14:textId="77777777" w:rsidR="007537EC" w:rsidRDefault="007537EC" w:rsidP="00CE15CF">
      <w:pPr>
        <w:spacing w:after="0" w:line="240" w:lineRule="auto"/>
      </w:pPr>
      <w:r>
        <w:separator/>
      </w:r>
    </w:p>
  </w:endnote>
  <w:endnote w:type="continuationSeparator" w:id="0">
    <w:p w14:paraId="72D4D7BF" w14:textId="77777777" w:rsidR="007537EC" w:rsidRDefault="007537EC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5C5A7" w14:textId="77777777" w:rsidR="007537EC" w:rsidRDefault="007537EC" w:rsidP="00CE15CF">
      <w:pPr>
        <w:spacing w:after="0" w:line="240" w:lineRule="auto"/>
      </w:pPr>
      <w:r>
        <w:separator/>
      </w:r>
    </w:p>
  </w:footnote>
  <w:footnote w:type="continuationSeparator" w:id="0">
    <w:p w14:paraId="23AD2C35" w14:textId="77777777" w:rsidR="007537EC" w:rsidRDefault="007537EC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07013"/>
    <w:rsid w:val="00015735"/>
    <w:rsid w:val="00035628"/>
    <w:rsid w:val="00062E4E"/>
    <w:rsid w:val="000763F2"/>
    <w:rsid w:val="00126360"/>
    <w:rsid w:val="001671BC"/>
    <w:rsid w:val="00167848"/>
    <w:rsid w:val="001763E9"/>
    <w:rsid w:val="00190C59"/>
    <w:rsid w:val="00192CFE"/>
    <w:rsid w:val="00196367"/>
    <w:rsid w:val="001B7E92"/>
    <w:rsid w:val="001E4F9A"/>
    <w:rsid w:val="00211D35"/>
    <w:rsid w:val="00224950"/>
    <w:rsid w:val="002258DE"/>
    <w:rsid w:val="00294153"/>
    <w:rsid w:val="00310969"/>
    <w:rsid w:val="003460FD"/>
    <w:rsid w:val="00354FC6"/>
    <w:rsid w:val="003744FB"/>
    <w:rsid w:val="003A6DA9"/>
    <w:rsid w:val="003B127E"/>
    <w:rsid w:val="003B3CDC"/>
    <w:rsid w:val="003B5A75"/>
    <w:rsid w:val="00480AB4"/>
    <w:rsid w:val="004C18D2"/>
    <w:rsid w:val="004C51E2"/>
    <w:rsid w:val="00514895"/>
    <w:rsid w:val="00573209"/>
    <w:rsid w:val="00583134"/>
    <w:rsid w:val="0059420F"/>
    <w:rsid w:val="005A1F5F"/>
    <w:rsid w:val="005F1603"/>
    <w:rsid w:val="00622A7B"/>
    <w:rsid w:val="00636FFB"/>
    <w:rsid w:val="0068454A"/>
    <w:rsid w:val="0069213C"/>
    <w:rsid w:val="00694951"/>
    <w:rsid w:val="006D46F0"/>
    <w:rsid w:val="00751E64"/>
    <w:rsid w:val="007537EC"/>
    <w:rsid w:val="007553E8"/>
    <w:rsid w:val="007B47C9"/>
    <w:rsid w:val="00880F6A"/>
    <w:rsid w:val="00981ACE"/>
    <w:rsid w:val="009C56F6"/>
    <w:rsid w:val="009D735B"/>
    <w:rsid w:val="00A00D9F"/>
    <w:rsid w:val="00A322E1"/>
    <w:rsid w:val="00A50716"/>
    <w:rsid w:val="00A8352C"/>
    <w:rsid w:val="00AE30CA"/>
    <w:rsid w:val="00AE43D2"/>
    <w:rsid w:val="00B24FDF"/>
    <w:rsid w:val="00B4094D"/>
    <w:rsid w:val="00BA4C5D"/>
    <w:rsid w:val="00BE12CA"/>
    <w:rsid w:val="00C06AC6"/>
    <w:rsid w:val="00C7093F"/>
    <w:rsid w:val="00C77156"/>
    <w:rsid w:val="00CE11C9"/>
    <w:rsid w:val="00CE15CF"/>
    <w:rsid w:val="00D14608"/>
    <w:rsid w:val="00D87BBC"/>
    <w:rsid w:val="00DC2F67"/>
    <w:rsid w:val="00EA0133"/>
    <w:rsid w:val="00EE472A"/>
    <w:rsid w:val="00EF6BAC"/>
    <w:rsid w:val="00F1142E"/>
    <w:rsid w:val="00F30FBB"/>
    <w:rsid w:val="00F6424F"/>
    <w:rsid w:val="00F72151"/>
    <w:rsid w:val="00FB65A4"/>
    <w:rsid w:val="00FD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  <w:style w:type="paragraph" w:styleId="Revision">
    <w:name w:val="Revision"/>
    <w:hidden/>
    <w:uiPriority w:val="99"/>
    <w:semiHidden/>
    <w:rsid w:val="0059420F"/>
    <w:pPr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B7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E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E9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E92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631ecb-1266-4cce-91a7-f1cac9bb9146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  <_activity xmlns="70631ecb-1266-4cce-91a7-f1cac9bb9146" xsi:nil="true"/>
    <SharingHintHash xmlns="70631ecb-1266-4cce-91a7-f1cac9bb91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35D911E02C04ABCEBA23AAB3E1613" ma:contentTypeVersion="13" ma:contentTypeDescription="Create a new document." ma:contentTypeScope="" ma:versionID="5a1f8f2054c935d4c9452b68e514c756">
  <xsd:schema xmlns:xsd="http://www.w3.org/2001/XMLSchema" xmlns:xs="http://www.w3.org/2001/XMLSchema" xmlns:p="http://schemas.microsoft.com/office/2006/metadata/properties" xmlns:ns3="70631ecb-1266-4cce-91a7-f1cac9bb9146" xmlns:ns4="9a6b9456-f484-48c4-a76f-ebc77d863a0a" targetNamespace="http://schemas.microsoft.com/office/2006/metadata/properties" ma:root="true" ma:fieldsID="bf5dbdd9eb2078068691de35adb22c13" ns3:_="" ns4:_="">
    <xsd:import namespace="70631ecb-1266-4cce-91a7-f1cac9bb9146"/>
    <xsd:import namespace="9a6b9456-f484-48c4-a76f-ebc77d863a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31ecb-1266-4cce-91a7-f1cac9bb91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b9456-f484-48c4-a76f-ebc77d863a0a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70631ecb-1266-4cce-91a7-f1cac9bb9146"/>
  </ds:schemaRefs>
</ds:datastoreItem>
</file>

<file path=customXml/itemProps2.xml><?xml version="1.0" encoding="utf-8"?>
<ds:datastoreItem xmlns:ds="http://schemas.openxmlformats.org/officeDocument/2006/customXml" ds:itemID="{2B9C8559-312A-4A9D-B7A8-8DDD12B39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31ecb-1266-4cce-91a7-f1cac9bb9146"/>
    <ds:schemaRef ds:uri="9a6b9456-f484-48c4-a76f-ebc77d863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Fabián Peña</cp:lastModifiedBy>
  <cp:revision>12</cp:revision>
  <cp:lastPrinted>2024-08-05T15:50:00Z</cp:lastPrinted>
  <dcterms:created xsi:type="dcterms:W3CDTF">2024-07-30T19:26:00Z</dcterms:created>
  <dcterms:modified xsi:type="dcterms:W3CDTF">2024-08-20T11:33:00Z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0x010100F7235D911E02C04ABCEBA23AAB3E1613</vt:lpwstr>
  </property>
</Properties>
</file>