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23D008AD" w:rsidR="00A8352C" w:rsidRPr="00C77156" w:rsidRDefault="30238239" w:rsidP="001E4F9A">
      <w:pPr>
        <w:pStyle w:val="Title"/>
      </w:pPr>
      <w:bookmarkStart w:id="0" w:name="_Hlk176254773"/>
      <w:r>
        <w:t xml:space="preserve">Progress Towards </w:t>
      </w:r>
      <w:r w:rsidR="00AB6634">
        <w:t>Levitated Electron</w:t>
      </w:r>
      <w:r w:rsidR="006D1E4A">
        <w:t xml:space="preserve"> Qubits</w:t>
      </w:r>
      <w:r w:rsidR="00AB6634">
        <w:t xml:space="preserve"> on Neon</w:t>
      </w:r>
    </w:p>
    <w:bookmarkEnd w:id="0"/>
    <w:p w14:paraId="4393ABC7" w14:textId="3CDBE18F" w:rsidR="00C77156" w:rsidRPr="00C77156" w:rsidRDefault="00A7058E" w:rsidP="001E4F9A">
      <w:pPr>
        <w:pStyle w:val="Authorlist"/>
      </w:pPr>
      <w:r>
        <w:t>A.</w:t>
      </w:r>
      <w:r w:rsidR="003B1CF0">
        <w:t xml:space="preserve"> Palmer</w:t>
      </w:r>
      <w:r w:rsidR="00224950" w:rsidRPr="52BAA90A">
        <w:rPr>
          <w:vertAlign w:val="superscript"/>
        </w:rPr>
        <w:t>1</w:t>
      </w:r>
      <w:r w:rsidR="00C77156">
        <w:t>,</w:t>
      </w:r>
      <w:r w:rsidR="3F9BC8D8">
        <w:t xml:space="preserve"> K. Matkovic</w:t>
      </w:r>
      <w:r w:rsidR="3F9BC8D8" w:rsidRPr="52BAA90A">
        <w:rPr>
          <w:vertAlign w:val="superscript"/>
        </w:rPr>
        <w:t>1</w:t>
      </w:r>
      <w:r w:rsidR="00790DDD">
        <w:rPr>
          <w:vertAlign w:val="superscript"/>
        </w:rPr>
        <w:t>,2</w:t>
      </w:r>
      <w:r w:rsidR="3F9BC8D8">
        <w:t xml:space="preserve">, </w:t>
      </w:r>
      <w:r>
        <w:t>P. Russell</w:t>
      </w:r>
      <w:r w:rsidRPr="52BAA90A">
        <w:rPr>
          <w:vertAlign w:val="superscript"/>
        </w:rPr>
        <w:t>1</w:t>
      </w:r>
      <w:r w:rsidR="00790DDD">
        <w:rPr>
          <w:vertAlign w:val="superscript"/>
        </w:rPr>
        <w:t>,2</w:t>
      </w:r>
      <w:r w:rsidR="00DE5EBC">
        <w:t xml:space="preserve">, </w:t>
      </w:r>
      <w:r w:rsidR="7C9CD244">
        <w:t xml:space="preserve">L. </w:t>
      </w:r>
      <w:r w:rsidR="005E75CC">
        <w:t>Delventhal</w:t>
      </w:r>
      <w:r w:rsidR="005E75CC" w:rsidRPr="52BAA90A">
        <w:rPr>
          <w:vertAlign w:val="superscript"/>
        </w:rPr>
        <w:t>1</w:t>
      </w:r>
      <w:r w:rsidR="7C9CD244">
        <w:t>,</w:t>
      </w:r>
      <w:r w:rsidR="005E75CC">
        <w:t xml:space="preserve"> </w:t>
      </w:r>
      <w:r>
        <w:t>K. Zuo</w:t>
      </w:r>
      <w:r w:rsidR="005E75CC">
        <w:rPr>
          <w:vertAlign w:val="superscript"/>
        </w:rPr>
        <w:t>3</w:t>
      </w:r>
      <w:r w:rsidR="00C77156">
        <w:t xml:space="preserve">, </w:t>
      </w:r>
      <w:r w:rsidR="004A2F3C">
        <w:t>M. Cassidy</w:t>
      </w:r>
      <w:r w:rsidR="00DE5EBC" w:rsidRPr="52BAA90A">
        <w:rPr>
          <w:vertAlign w:val="superscript"/>
        </w:rPr>
        <w:t>1</w:t>
      </w:r>
    </w:p>
    <w:p w14:paraId="1DD8B8BA" w14:textId="455E8654" w:rsid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0A2E42" w:rsidRPr="000A2E42">
        <w:rPr>
          <w:i w:val="0"/>
        </w:rPr>
        <w:t xml:space="preserve"> </w:t>
      </w:r>
      <w:r w:rsidR="000A2E42" w:rsidRPr="000A2E42">
        <w:t>School of Physics, University of New South Wales</w:t>
      </w:r>
    </w:p>
    <w:p w14:paraId="118B8361" w14:textId="65977625" w:rsidR="005E75CC" w:rsidRPr="00C77156" w:rsidRDefault="00CE42BA" w:rsidP="003D1EB6">
      <w:pPr>
        <w:pStyle w:val="Affiliation"/>
      </w:pPr>
      <w:r>
        <w:rPr>
          <w:iCs/>
          <w:vertAlign w:val="superscript"/>
        </w:rPr>
        <w:t>2</w:t>
      </w:r>
      <w:r w:rsidR="005E75CC" w:rsidRPr="000A2E42">
        <w:rPr>
          <w:i w:val="0"/>
        </w:rPr>
        <w:t xml:space="preserve"> </w:t>
      </w:r>
      <w:r w:rsidR="005E75CC" w:rsidRPr="000A2E42">
        <w:t xml:space="preserve">School of </w:t>
      </w:r>
      <w:r w:rsidR="00790DDD">
        <w:t>Electrical Engineering</w:t>
      </w:r>
      <w:r w:rsidR="005E75CC" w:rsidRPr="000A2E42">
        <w:t>, University of New South Wales</w:t>
      </w:r>
    </w:p>
    <w:p w14:paraId="3D73A587" w14:textId="2AB67CDF" w:rsidR="00C77156" w:rsidRPr="00C77156" w:rsidRDefault="003D1EB6" w:rsidP="001E4F9A">
      <w:pPr>
        <w:pStyle w:val="Affiliation"/>
      </w:pPr>
      <w:r>
        <w:rPr>
          <w:iCs/>
          <w:vertAlign w:val="superscript"/>
        </w:rPr>
        <w:t>3</w:t>
      </w:r>
      <w:r w:rsidR="000A2E42" w:rsidRPr="000A2E42">
        <w:rPr>
          <w:i w:val="0"/>
        </w:rPr>
        <w:t xml:space="preserve"> </w:t>
      </w:r>
      <w:r w:rsidR="000A2E42" w:rsidRPr="000A2E42">
        <w:t>ARC Centre of Excellence for Engineered Quantum Systems and School of Physics, University of Sydney</w:t>
      </w:r>
    </w:p>
    <w:p w14:paraId="49373D7E" w14:textId="77777777" w:rsidR="00480AB4" w:rsidRDefault="00480AB4" w:rsidP="001E4F9A"/>
    <w:p w14:paraId="09B7D3B5" w14:textId="3C64A014" w:rsidR="006B7201" w:rsidRDefault="006B7201" w:rsidP="006B7201">
      <w:r w:rsidRPr="00C810C9">
        <w:t xml:space="preserve">Electrons on </w:t>
      </w:r>
      <w:r w:rsidR="00463C75">
        <w:t>h</w:t>
      </w:r>
      <w:r w:rsidR="0082341A">
        <w:t>elium/</w:t>
      </w:r>
      <w:r w:rsidR="00463C75">
        <w:t>n</w:t>
      </w:r>
      <w:r w:rsidR="0082341A">
        <w:t>eon</w:t>
      </w:r>
      <w:r w:rsidRPr="00C810C9">
        <w:t xml:space="preserve"> are levitated by the attraction of mirror charges balanced by repulsion from the large potential barrier at the surface. This isolates the electron from </w:t>
      </w:r>
      <w:r w:rsidR="006461B1">
        <w:t xml:space="preserve">sources of </w:t>
      </w:r>
      <w:r w:rsidRPr="00C810C9">
        <w:t xml:space="preserve">decoherence, presenting a promising path for qubits with long coherence times and fast operations [1]. The coherence time of these levitated electrons’ spin states is predicted to exceed 100s [2]. Solid neon as a substrate may offer advantages over superfluid helium, such as higher tolerance for mechanical vibrations and higher operating temperatures [3]. Recent demonstrations have shown electron charge qubits on neon with coherence times </w:t>
      </w:r>
      <w:r w:rsidR="005E1B34">
        <w:t>of</w:t>
      </w:r>
      <w:r w:rsidRPr="00C810C9">
        <w:t xml:space="preserve"> 0.1ms and qubit gate fidelities exceeding 99.95% [4].</w:t>
      </w:r>
    </w:p>
    <w:p w14:paraId="2181E0AD" w14:textId="213CC085" w:rsidR="009D3ADF" w:rsidRDefault="00792028" w:rsidP="52BAA90A">
      <w:r w:rsidRPr="00792028">
        <w:t xml:space="preserve">We report progress in realizing a qubit in this system. We studied the neon growth process by measuring changes in frequency and quality of </w:t>
      </w:r>
      <w:r w:rsidR="00DA60A9">
        <w:t xml:space="preserve">an array of </w:t>
      </w:r>
      <w:r w:rsidRPr="00792028">
        <w:t xml:space="preserve">resonators </w:t>
      </w:r>
      <w:r w:rsidR="00DA60A9">
        <w:t>after</w:t>
      </w:r>
      <w:r w:rsidRPr="00792028">
        <w:t xml:space="preserve"> neon deposition. We mapped neon crystal growth to assess different deposition and annealing processes for thin neon crystals. Through these depositions, we observed increasing </w:t>
      </w:r>
      <w:r w:rsidR="00FE5E6A">
        <w:t xml:space="preserve">resonator </w:t>
      </w:r>
      <w:r w:rsidRPr="00792028">
        <w:t>quality factors, even after neon removal, attributed to the removal of contaminants on the superconducting films</w:t>
      </w:r>
      <w:r w:rsidR="00BD2987">
        <w:t xml:space="preserve"> by the deposition process</w:t>
      </w:r>
      <w:r w:rsidRPr="00792028">
        <w:t>.</w:t>
      </w:r>
      <w:r w:rsidR="00A62A29">
        <w:t xml:space="preserve"> </w:t>
      </w:r>
      <w:r w:rsidR="00415F2D">
        <w:t xml:space="preserve">We are investigating two </w:t>
      </w:r>
      <w:r w:rsidR="00AD41B3">
        <w:t>resonator designs</w:t>
      </w:r>
      <w:r w:rsidR="00C566E3">
        <w:t xml:space="preserve"> for trapping the electrons</w:t>
      </w:r>
      <w:r w:rsidR="00165181">
        <w:t xml:space="preserve"> and report </w:t>
      </w:r>
      <w:r w:rsidR="00955D9E">
        <w:t>the latest simulation and measurement</w:t>
      </w:r>
      <w:r w:rsidR="008C5293">
        <w:t xml:space="preserve"> results</w:t>
      </w:r>
      <w:r w:rsidR="00E92893">
        <w:t xml:space="preserve">. </w:t>
      </w:r>
      <w:r w:rsidR="00336945">
        <w:t>One resonator</w:t>
      </w:r>
      <w:r w:rsidR="00E92893">
        <w:t xml:space="preserve"> uses a </w:t>
      </w:r>
      <w:r w:rsidR="00D36C65">
        <w:t>tuning fork</w:t>
      </w:r>
      <w:r w:rsidR="00E92893">
        <w:t xml:space="preserve"> </w:t>
      </w:r>
      <w:r w:rsidR="00336945">
        <w:t>design</w:t>
      </w:r>
      <w:r w:rsidR="00780FA9">
        <w:t xml:space="preserve"> (Fig 1)</w:t>
      </w:r>
      <w:r w:rsidR="00375660">
        <w:t xml:space="preserve"> and</w:t>
      </w:r>
      <w:r w:rsidR="006D0B51">
        <w:t xml:space="preserve"> </w:t>
      </w:r>
      <w:r w:rsidR="00C06714">
        <w:t xml:space="preserve">the </w:t>
      </w:r>
      <w:r w:rsidR="00375660">
        <w:t xml:space="preserve">other </w:t>
      </w:r>
      <w:r w:rsidR="006D0B51">
        <w:t xml:space="preserve">uses a split ring </w:t>
      </w:r>
      <w:r w:rsidR="00933C80">
        <w:t>design</w:t>
      </w:r>
      <w:r w:rsidR="00780FA9">
        <w:t xml:space="preserve"> (Fig 2</w:t>
      </w:r>
      <w:r w:rsidR="00682370">
        <w:t>)</w:t>
      </w:r>
      <w:r w:rsidR="006D0B51">
        <w:t>.</w:t>
      </w:r>
    </w:p>
    <w:p w14:paraId="7E57C6A3" w14:textId="77777777" w:rsidR="00210688" w:rsidRDefault="00210688" w:rsidP="007B47C9">
      <w:pPr>
        <w:keepNext/>
        <w:jc w:val="center"/>
        <w:sectPr w:rsidR="0021068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26A6E3" w14:textId="1EE4B19F" w:rsidR="007B47C9" w:rsidRDefault="001063E6" w:rsidP="007B47C9">
      <w:pPr>
        <w:keepNext/>
        <w:jc w:val="center"/>
      </w:pPr>
      <w:r w:rsidRPr="001063E6">
        <w:rPr>
          <w:noProof/>
        </w:rPr>
        <w:drawing>
          <wp:inline distT="0" distB="0" distL="0" distR="0" wp14:anchorId="467ED968" wp14:editId="74B36FDB">
            <wp:extent cx="2233578" cy="2160000"/>
            <wp:effectExtent l="0" t="0" r="0" b="0"/>
            <wp:docPr id="1348561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6173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357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87ED1" w14:textId="136933C4" w:rsidR="004623F3" w:rsidRDefault="007B47C9" w:rsidP="00194DAA">
      <w:pPr>
        <w:pStyle w:val="Caption"/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Pr="00751E64">
        <w:t>1</w:t>
      </w:r>
      <w:r w:rsidR="0069213C">
        <w:fldChar w:fldCharType="end"/>
      </w:r>
      <w:r w:rsidRPr="00751E64">
        <w:rPr>
          <w:rFonts w:hint="eastAsia"/>
        </w:rPr>
        <w:t xml:space="preserve">, </w:t>
      </w:r>
      <w:r w:rsidR="008F33C0">
        <w:t>Tuning Fork</w:t>
      </w:r>
      <w:r w:rsidR="00A46436">
        <w:t xml:space="preserve"> Resonator</w:t>
      </w:r>
      <w:r w:rsidR="00BD2987">
        <w:t xml:space="preserve"> Design</w:t>
      </w:r>
      <w:r w:rsidR="004623F3">
        <w:br w:type="column"/>
      </w:r>
      <w:r w:rsidR="00813F7E" w:rsidRPr="00813F7E">
        <w:rPr>
          <w:noProof/>
        </w:rPr>
        <w:drawing>
          <wp:inline distT="0" distB="0" distL="0" distR="0" wp14:anchorId="4A0DB1B9" wp14:editId="2FE0A395">
            <wp:extent cx="2007209" cy="2124000"/>
            <wp:effectExtent l="0" t="0" r="0" b="0"/>
            <wp:docPr id="1616803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80361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7209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C55E0" w14:textId="1ED184CF" w:rsidR="00C410AE" w:rsidRPr="00194DAA" w:rsidRDefault="00194DAA" w:rsidP="004623F3">
      <w:pPr>
        <w:pStyle w:val="Reference"/>
        <w:jc w:val="center"/>
        <w:rPr>
          <w:i/>
          <w:iCs/>
          <w:sz w:val="20"/>
          <w:szCs w:val="20"/>
        </w:rPr>
        <w:sectPr w:rsidR="00C410AE" w:rsidRPr="00194DAA" w:rsidSect="00C410A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194DAA">
        <w:rPr>
          <w:i/>
          <w:iCs/>
          <w:sz w:val="20"/>
          <w:szCs w:val="20"/>
        </w:rPr>
        <w:t xml:space="preserve">Figure </w:t>
      </w:r>
      <w:r w:rsidRPr="00194DAA">
        <w:rPr>
          <w:i/>
          <w:iCs/>
          <w:sz w:val="20"/>
          <w:szCs w:val="20"/>
        </w:rPr>
        <w:fldChar w:fldCharType="begin"/>
      </w:r>
      <w:r w:rsidRPr="00194DAA">
        <w:rPr>
          <w:i/>
          <w:iCs/>
          <w:sz w:val="20"/>
          <w:szCs w:val="20"/>
        </w:rPr>
        <w:instrText xml:space="preserve"> SEQ Figure \* ARABIC </w:instrText>
      </w:r>
      <w:r w:rsidRPr="00194DAA">
        <w:rPr>
          <w:i/>
          <w:iCs/>
          <w:sz w:val="20"/>
          <w:szCs w:val="20"/>
        </w:rPr>
        <w:fldChar w:fldCharType="separate"/>
      </w:r>
      <w:r w:rsidRPr="00194DAA">
        <w:rPr>
          <w:i/>
          <w:iCs/>
          <w:noProof/>
          <w:sz w:val="20"/>
          <w:szCs w:val="20"/>
        </w:rPr>
        <w:t>2</w:t>
      </w:r>
      <w:r w:rsidRPr="00194DAA">
        <w:rPr>
          <w:i/>
          <w:iCs/>
          <w:sz w:val="20"/>
          <w:szCs w:val="20"/>
        </w:rPr>
        <w:fldChar w:fldCharType="end"/>
      </w:r>
      <w:r w:rsidRPr="00194DAA">
        <w:rPr>
          <w:rFonts w:hint="eastAsia"/>
          <w:i/>
          <w:iCs/>
          <w:sz w:val="20"/>
          <w:szCs w:val="20"/>
        </w:rPr>
        <w:t xml:space="preserve">, </w:t>
      </w:r>
      <w:r w:rsidR="00A46436">
        <w:rPr>
          <w:i/>
          <w:iCs/>
          <w:sz w:val="20"/>
          <w:szCs w:val="20"/>
        </w:rPr>
        <w:t>Split Ring Resonator</w:t>
      </w:r>
      <w:r w:rsidR="00BD2987">
        <w:rPr>
          <w:i/>
          <w:iCs/>
          <w:sz w:val="20"/>
          <w:szCs w:val="20"/>
        </w:rPr>
        <w:t xml:space="preserve"> Design</w:t>
      </w:r>
    </w:p>
    <w:p w14:paraId="1780610A" w14:textId="405C6557" w:rsidR="005C3D85" w:rsidRPr="005C3D85" w:rsidRDefault="005C3D85" w:rsidP="00882E64">
      <w:pPr>
        <w:pStyle w:val="Reference"/>
        <w:spacing w:before="240"/>
        <w:rPr>
          <w:b/>
          <w:bCs/>
        </w:rPr>
      </w:pPr>
      <w:r>
        <w:rPr>
          <w:b/>
          <w:bCs/>
        </w:rPr>
        <w:t>References</w:t>
      </w:r>
    </w:p>
    <w:p w14:paraId="37E1E76D" w14:textId="12A03502" w:rsidR="00224950" w:rsidRDefault="00A322E1" w:rsidP="007553E8">
      <w:pPr>
        <w:pStyle w:val="Reference"/>
      </w:pPr>
      <w:r w:rsidRPr="007553E8">
        <w:rPr>
          <w:rFonts w:hint="eastAsia"/>
        </w:rPr>
        <w:t xml:space="preserve">[1] </w:t>
      </w:r>
      <w:r w:rsidR="0075349E">
        <w:t>D.</w:t>
      </w:r>
      <w:r w:rsidR="002B6011">
        <w:t xml:space="preserve"> </w:t>
      </w:r>
      <w:r w:rsidR="0075349E">
        <w:t>Schuster</w:t>
      </w:r>
      <w:r w:rsidR="00CB172A">
        <w:t xml:space="preserve"> et al</w:t>
      </w:r>
      <w:r w:rsidRPr="007553E8">
        <w:rPr>
          <w:rFonts w:hint="eastAsia"/>
        </w:rPr>
        <w:t xml:space="preserve">. </w:t>
      </w:r>
      <w:r w:rsidR="0075349E">
        <w:rPr>
          <w:i/>
          <w:iCs/>
        </w:rPr>
        <w:t>Proposal for Manipulating and Detected Spin and Orbital States of Trapped Electrons Using Cavity Quantum Electrodynamics</w:t>
      </w:r>
      <w:r w:rsidR="00A62A29">
        <w:rPr>
          <w:i/>
          <w:iCs/>
        </w:rPr>
        <w:t xml:space="preserve">, </w:t>
      </w:r>
      <w:r w:rsidR="00DE4E35" w:rsidRPr="00B660E4">
        <w:t xml:space="preserve">Phys. Rev. Lett. </w:t>
      </w:r>
      <w:r w:rsidR="00DE4E35" w:rsidRPr="001F2697">
        <w:rPr>
          <w:b/>
          <w:bCs/>
        </w:rPr>
        <w:t>105</w:t>
      </w:r>
      <w:r w:rsidR="00DE4E35" w:rsidRPr="00B660E4">
        <w:t>, 040503</w:t>
      </w:r>
      <w:r w:rsidR="00DE4E35" w:rsidRPr="00DE4E35">
        <w:rPr>
          <w:rFonts w:hint="eastAsia"/>
          <w:i/>
          <w:iCs/>
        </w:rPr>
        <w:t xml:space="preserve"> </w:t>
      </w:r>
      <w:r w:rsidRPr="007553E8">
        <w:rPr>
          <w:rFonts w:hint="eastAsia"/>
        </w:rPr>
        <w:t>(20</w:t>
      </w:r>
      <w:r w:rsidR="0075349E">
        <w:t>10</w:t>
      </w:r>
      <w:r w:rsidR="005C3D85">
        <w:t>)</w:t>
      </w:r>
    </w:p>
    <w:p w14:paraId="3261A8A0" w14:textId="37DD3D72" w:rsidR="000851B4" w:rsidRDefault="000851B4" w:rsidP="007553E8">
      <w:pPr>
        <w:pStyle w:val="Reference"/>
      </w:pPr>
      <w:r w:rsidRPr="007553E8">
        <w:rPr>
          <w:rFonts w:hint="eastAsia"/>
        </w:rPr>
        <w:t>[</w:t>
      </w:r>
      <w:r>
        <w:t>2</w:t>
      </w:r>
      <w:r w:rsidRPr="007553E8">
        <w:rPr>
          <w:rFonts w:hint="eastAsia"/>
        </w:rPr>
        <w:t xml:space="preserve">] </w:t>
      </w:r>
      <w:r w:rsidR="007C1594">
        <w:t xml:space="preserve">S. Lyon, </w:t>
      </w:r>
      <w:r w:rsidR="007C1594">
        <w:rPr>
          <w:i/>
          <w:iCs/>
        </w:rPr>
        <w:t>Spin-based quantum computing using electrons on liquid helium</w:t>
      </w:r>
      <w:r w:rsidR="007E6B6C">
        <w:rPr>
          <w:i/>
          <w:iCs/>
        </w:rPr>
        <w:t xml:space="preserve">, </w:t>
      </w:r>
      <w:r w:rsidR="007E6B6C" w:rsidRPr="00B660E4">
        <w:t xml:space="preserve">Phys. Rev. A </w:t>
      </w:r>
      <w:r w:rsidR="007E6B6C" w:rsidRPr="001F2697">
        <w:rPr>
          <w:b/>
          <w:bCs/>
        </w:rPr>
        <w:t>74</w:t>
      </w:r>
      <w:r w:rsidR="007E6B6C" w:rsidRPr="00B660E4">
        <w:t>, 052338</w:t>
      </w:r>
      <w:r w:rsidRPr="007553E8">
        <w:rPr>
          <w:rFonts w:hint="eastAsia"/>
        </w:rPr>
        <w:t xml:space="preserve"> (</w:t>
      </w:r>
      <w:r w:rsidR="007C1594">
        <w:t>2006</w:t>
      </w:r>
      <w:r w:rsidRPr="007553E8">
        <w:rPr>
          <w:rFonts w:hint="eastAsia"/>
        </w:rPr>
        <w:t>)</w:t>
      </w:r>
    </w:p>
    <w:p w14:paraId="358BDAAD" w14:textId="548646C2" w:rsidR="005727DB" w:rsidRPr="007553E8" w:rsidRDefault="005727DB" w:rsidP="005727DB">
      <w:pPr>
        <w:pStyle w:val="Reference"/>
      </w:pPr>
      <w:r w:rsidRPr="007553E8">
        <w:rPr>
          <w:rFonts w:hint="eastAsia"/>
        </w:rPr>
        <w:t>[</w:t>
      </w:r>
      <w:r>
        <w:t>3</w:t>
      </w:r>
      <w:r w:rsidRPr="007553E8">
        <w:rPr>
          <w:rFonts w:hint="eastAsia"/>
        </w:rPr>
        <w:t xml:space="preserve">] </w:t>
      </w:r>
      <w:r w:rsidR="00E720CA">
        <w:t xml:space="preserve">V </w:t>
      </w:r>
      <w:r w:rsidR="00E720CA" w:rsidRPr="00E720CA">
        <w:t>Zavyalov</w:t>
      </w:r>
      <w:r w:rsidR="00E720CA">
        <w:t xml:space="preserve"> </w:t>
      </w:r>
      <w:r w:rsidRPr="007553E8">
        <w:rPr>
          <w:rFonts w:hint="eastAsia"/>
        </w:rPr>
        <w:t xml:space="preserve">et al. </w:t>
      </w:r>
      <w:r w:rsidR="00667901">
        <w:rPr>
          <w:i/>
          <w:iCs/>
        </w:rPr>
        <w:t xml:space="preserve">Electron States above the Surfaces of Solid </w:t>
      </w:r>
      <w:proofErr w:type="spellStart"/>
      <w:r w:rsidR="00667901">
        <w:rPr>
          <w:i/>
          <w:iCs/>
        </w:rPr>
        <w:t>Cryodielectrics</w:t>
      </w:r>
      <w:proofErr w:type="spellEnd"/>
      <w:r w:rsidR="00667901">
        <w:rPr>
          <w:i/>
          <w:iCs/>
        </w:rPr>
        <w:t xml:space="preserve"> for Quantum-computing</w:t>
      </w:r>
      <w:r w:rsidR="003129C2">
        <w:t xml:space="preserve">, </w:t>
      </w:r>
      <w:r w:rsidR="003129C2" w:rsidRPr="003129C2">
        <w:t xml:space="preserve">J Low Temp Phys </w:t>
      </w:r>
      <w:r w:rsidR="003129C2" w:rsidRPr="003129C2">
        <w:rPr>
          <w:b/>
          <w:bCs/>
        </w:rPr>
        <w:t>138</w:t>
      </w:r>
      <w:r w:rsidR="003129C2" w:rsidRPr="003129C2">
        <w:t>, 415–420</w:t>
      </w:r>
      <w:r w:rsidRPr="007553E8">
        <w:rPr>
          <w:rFonts w:hint="eastAsia"/>
        </w:rPr>
        <w:t xml:space="preserve"> (20</w:t>
      </w:r>
      <w:r w:rsidR="00667901">
        <w:t>05</w:t>
      </w:r>
      <w:r w:rsidRPr="007553E8">
        <w:rPr>
          <w:rFonts w:hint="eastAsia"/>
        </w:rPr>
        <w:t>)</w:t>
      </w:r>
    </w:p>
    <w:p w14:paraId="7D0D0F56" w14:textId="3827DB31" w:rsidR="00A62A29" w:rsidRDefault="005E5A06" w:rsidP="0041247D">
      <w:pPr>
        <w:pStyle w:val="Reference"/>
      </w:pPr>
      <w:r w:rsidRPr="007553E8">
        <w:rPr>
          <w:rFonts w:hint="eastAsia"/>
        </w:rPr>
        <w:t>[</w:t>
      </w:r>
      <w:r w:rsidR="004E358A">
        <w:t>4</w:t>
      </w:r>
      <w:r w:rsidRPr="007553E8">
        <w:rPr>
          <w:rFonts w:hint="eastAsia"/>
        </w:rPr>
        <w:t xml:space="preserve">] </w:t>
      </w:r>
      <w:r>
        <w:t>X. Zhou et al</w:t>
      </w:r>
      <w:r w:rsidRPr="007553E8">
        <w:rPr>
          <w:rFonts w:hint="eastAsia"/>
        </w:rPr>
        <w:t xml:space="preserve">. </w:t>
      </w:r>
      <w:r w:rsidR="00955D9E">
        <w:rPr>
          <w:i/>
          <w:iCs/>
        </w:rPr>
        <w:t>Electron charge qubit with 0.1 millisecond coherence time</w:t>
      </w:r>
      <w:r w:rsidR="00990DEA">
        <w:rPr>
          <w:i/>
          <w:iCs/>
        </w:rPr>
        <w:t xml:space="preserve">, </w:t>
      </w:r>
      <w:r w:rsidR="00990DEA" w:rsidRPr="00990DEA">
        <w:rPr>
          <w:i/>
          <w:iCs/>
        </w:rPr>
        <w:t>Nat. Phys. </w:t>
      </w:r>
      <w:r w:rsidR="00990DEA" w:rsidRPr="00990DEA">
        <w:rPr>
          <w:b/>
          <w:bCs/>
          <w:i/>
          <w:iCs/>
        </w:rPr>
        <w:t>20</w:t>
      </w:r>
      <w:r w:rsidR="00990DEA" w:rsidRPr="00990DEA">
        <w:rPr>
          <w:i/>
          <w:iCs/>
        </w:rPr>
        <w:t>, 116–122</w:t>
      </w:r>
      <w:r w:rsidRPr="007553E8">
        <w:rPr>
          <w:rFonts w:hint="eastAsia"/>
        </w:rPr>
        <w:t xml:space="preserve"> (</w:t>
      </w:r>
      <w:r>
        <w:t>202</w:t>
      </w:r>
      <w:r w:rsidR="00955D9E">
        <w:t>3</w:t>
      </w:r>
      <w:r w:rsidRPr="007553E8">
        <w:rPr>
          <w:rFonts w:hint="eastAsia"/>
        </w:rPr>
        <w:t>)</w:t>
      </w:r>
    </w:p>
    <w:sectPr w:rsidR="00A62A29" w:rsidSect="00C410A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8A475" w14:textId="77777777" w:rsidR="00B84D45" w:rsidRDefault="00B84D45" w:rsidP="00CE15CF">
      <w:pPr>
        <w:spacing w:after="0" w:line="240" w:lineRule="auto"/>
      </w:pPr>
      <w:r>
        <w:separator/>
      </w:r>
    </w:p>
  </w:endnote>
  <w:endnote w:type="continuationSeparator" w:id="0">
    <w:p w14:paraId="2487A936" w14:textId="77777777" w:rsidR="00B84D45" w:rsidRDefault="00B84D45" w:rsidP="00CE15CF">
      <w:pPr>
        <w:spacing w:after="0" w:line="240" w:lineRule="auto"/>
      </w:pPr>
      <w:r>
        <w:continuationSeparator/>
      </w:r>
    </w:p>
  </w:endnote>
  <w:endnote w:type="continuationNotice" w:id="1">
    <w:p w14:paraId="7A6C9C50" w14:textId="77777777" w:rsidR="00B84D45" w:rsidRDefault="00B84D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CC38E" w14:textId="77777777" w:rsidR="00B84D45" w:rsidRDefault="00B84D45" w:rsidP="00CE15CF">
      <w:pPr>
        <w:spacing w:after="0" w:line="240" w:lineRule="auto"/>
      </w:pPr>
      <w:r>
        <w:separator/>
      </w:r>
    </w:p>
  </w:footnote>
  <w:footnote w:type="continuationSeparator" w:id="0">
    <w:p w14:paraId="75748293" w14:textId="77777777" w:rsidR="00B84D45" w:rsidRDefault="00B84D45" w:rsidP="00CE15CF">
      <w:pPr>
        <w:spacing w:after="0" w:line="240" w:lineRule="auto"/>
      </w:pPr>
      <w:r>
        <w:continuationSeparator/>
      </w:r>
    </w:p>
  </w:footnote>
  <w:footnote w:type="continuationNotice" w:id="1">
    <w:p w14:paraId="606AB65F" w14:textId="77777777" w:rsidR="00B84D45" w:rsidRDefault="00B84D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04F60"/>
    <w:rsid w:val="00022CB3"/>
    <w:rsid w:val="00023E0A"/>
    <w:rsid w:val="000429F9"/>
    <w:rsid w:val="00062E4E"/>
    <w:rsid w:val="0006675D"/>
    <w:rsid w:val="00067054"/>
    <w:rsid w:val="00081DCF"/>
    <w:rsid w:val="000851B4"/>
    <w:rsid w:val="000875C2"/>
    <w:rsid w:val="000A2E42"/>
    <w:rsid w:val="000A310F"/>
    <w:rsid w:val="000B1D4B"/>
    <w:rsid w:val="000B3094"/>
    <w:rsid w:val="000C2B43"/>
    <w:rsid w:val="000C325A"/>
    <w:rsid w:val="000C7423"/>
    <w:rsid w:val="000D722E"/>
    <w:rsid w:val="000D7F92"/>
    <w:rsid w:val="000E4D7F"/>
    <w:rsid w:val="000F6894"/>
    <w:rsid w:val="0010145B"/>
    <w:rsid w:val="001032DC"/>
    <w:rsid w:val="001063E6"/>
    <w:rsid w:val="001132CA"/>
    <w:rsid w:val="00117227"/>
    <w:rsid w:val="00132F7F"/>
    <w:rsid w:val="00133BAA"/>
    <w:rsid w:val="00135F10"/>
    <w:rsid w:val="00156A01"/>
    <w:rsid w:val="00165181"/>
    <w:rsid w:val="0017385A"/>
    <w:rsid w:val="00174040"/>
    <w:rsid w:val="00182A20"/>
    <w:rsid w:val="00192CFE"/>
    <w:rsid w:val="00194DAA"/>
    <w:rsid w:val="00196367"/>
    <w:rsid w:val="00196DC3"/>
    <w:rsid w:val="001A0DDC"/>
    <w:rsid w:val="001B046F"/>
    <w:rsid w:val="001D2414"/>
    <w:rsid w:val="001D36CF"/>
    <w:rsid w:val="001D3B05"/>
    <w:rsid w:val="001D53C6"/>
    <w:rsid w:val="001E4F9A"/>
    <w:rsid w:val="001F0C19"/>
    <w:rsid w:val="001F2697"/>
    <w:rsid w:val="00210688"/>
    <w:rsid w:val="0021448F"/>
    <w:rsid w:val="00224950"/>
    <w:rsid w:val="00232C00"/>
    <w:rsid w:val="002411C9"/>
    <w:rsid w:val="0024157C"/>
    <w:rsid w:val="00267A2C"/>
    <w:rsid w:val="00272344"/>
    <w:rsid w:val="002B6011"/>
    <w:rsid w:val="002C79B1"/>
    <w:rsid w:val="002E1FE7"/>
    <w:rsid w:val="002F3F8F"/>
    <w:rsid w:val="00300F53"/>
    <w:rsid w:val="00310969"/>
    <w:rsid w:val="003129C2"/>
    <w:rsid w:val="00322D0A"/>
    <w:rsid w:val="00325749"/>
    <w:rsid w:val="003261FB"/>
    <w:rsid w:val="00326C4A"/>
    <w:rsid w:val="00333A73"/>
    <w:rsid w:val="00336945"/>
    <w:rsid w:val="0034465C"/>
    <w:rsid w:val="00354FC6"/>
    <w:rsid w:val="00361E3D"/>
    <w:rsid w:val="0036338A"/>
    <w:rsid w:val="00375660"/>
    <w:rsid w:val="003B1CF0"/>
    <w:rsid w:val="003B5A75"/>
    <w:rsid w:val="003C67F3"/>
    <w:rsid w:val="003D1EB6"/>
    <w:rsid w:val="003D5BBB"/>
    <w:rsid w:val="003E61D6"/>
    <w:rsid w:val="00407FD4"/>
    <w:rsid w:val="0041247D"/>
    <w:rsid w:val="00415F2D"/>
    <w:rsid w:val="00436A22"/>
    <w:rsid w:val="00447CCA"/>
    <w:rsid w:val="004612FC"/>
    <w:rsid w:val="004623F3"/>
    <w:rsid w:val="00463C75"/>
    <w:rsid w:val="00475E7A"/>
    <w:rsid w:val="00480AB4"/>
    <w:rsid w:val="004A2F3C"/>
    <w:rsid w:val="004A6BE5"/>
    <w:rsid w:val="004B697D"/>
    <w:rsid w:val="004B78F6"/>
    <w:rsid w:val="004C18D2"/>
    <w:rsid w:val="004D6874"/>
    <w:rsid w:val="004E358A"/>
    <w:rsid w:val="005047B7"/>
    <w:rsid w:val="00514895"/>
    <w:rsid w:val="00566F98"/>
    <w:rsid w:val="005727DB"/>
    <w:rsid w:val="00573209"/>
    <w:rsid w:val="0058454D"/>
    <w:rsid w:val="005910FE"/>
    <w:rsid w:val="005A505B"/>
    <w:rsid w:val="005B11CC"/>
    <w:rsid w:val="005B268E"/>
    <w:rsid w:val="005C0D32"/>
    <w:rsid w:val="005C3D85"/>
    <w:rsid w:val="005C5EA1"/>
    <w:rsid w:val="005D30EB"/>
    <w:rsid w:val="005D3ECB"/>
    <w:rsid w:val="005E1B34"/>
    <w:rsid w:val="005E5033"/>
    <w:rsid w:val="005E5A06"/>
    <w:rsid w:val="005E75CC"/>
    <w:rsid w:val="005F50A7"/>
    <w:rsid w:val="00635245"/>
    <w:rsid w:val="00637D67"/>
    <w:rsid w:val="00640DCC"/>
    <w:rsid w:val="0064426F"/>
    <w:rsid w:val="00645781"/>
    <w:rsid w:val="006461B1"/>
    <w:rsid w:val="0065110A"/>
    <w:rsid w:val="006519A1"/>
    <w:rsid w:val="00663F14"/>
    <w:rsid w:val="00667901"/>
    <w:rsid w:val="0067067E"/>
    <w:rsid w:val="00674763"/>
    <w:rsid w:val="00675C11"/>
    <w:rsid w:val="006810C2"/>
    <w:rsid w:val="00682370"/>
    <w:rsid w:val="00684F50"/>
    <w:rsid w:val="00691463"/>
    <w:rsid w:val="0069213C"/>
    <w:rsid w:val="00694951"/>
    <w:rsid w:val="006B12E7"/>
    <w:rsid w:val="006B7201"/>
    <w:rsid w:val="006C37CD"/>
    <w:rsid w:val="006D00C6"/>
    <w:rsid w:val="006D0B51"/>
    <w:rsid w:val="006D1E4A"/>
    <w:rsid w:val="006E4EEE"/>
    <w:rsid w:val="007161EE"/>
    <w:rsid w:val="00751E64"/>
    <w:rsid w:val="0075349E"/>
    <w:rsid w:val="007553E8"/>
    <w:rsid w:val="00766B51"/>
    <w:rsid w:val="00780FA9"/>
    <w:rsid w:val="00790DDD"/>
    <w:rsid w:val="00792028"/>
    <w:rsid w:val="007976AF"/>
    <w:rsid w:val="007A5078"/>
    <w:rsid w:val="007B47C9"/>
    <w:rsid w:val="007C1594"/>
    <w:rsid w:val="007C1BAD"/>
    <w:rsid w:val="007E0D48"/>
    <w:rsid w:val="007E1DC1"/>
    <w:rsid w:val="007E6B6C"/>
    <w:rsid w:val="00800396"/>
    <w:rsid w:val="00813F7E"/>
    <w:rsid w:val="00822D08"/>
    <w:rsid w:val="0082341A"/>
    <w:rsid w:val="00840D00"/>
    <w:rsid w:val="008457F4"/>
    <w:rsid w:val="00846E40"/>
    <w:rsid w:val="00873EB9"/>
    <w:rsid w:val="00882E64"/>
    <w:rsid w:val="00882F30"/>
    <w:rsid w:val="00892BF2"/>
    <w:rsid w:val="008C106C"/>
    <w:rsid w:val="008C48C7"/>
    <w:rsid w:val="008C5293"/>
    <w:rsid w:val="008C5564"/>
    <w:rsid w:val="008D05B5"/>
    <w:rsid w:val="008F33C0"/>
    <w:rsid w:val="008F3E15"/>
    <w:rsid w:val="00903051"/>
    <w:rsid w:val="00933C80"/>
    <w:rsid w:val="009512EE"/>
    <w:rsid w:val="009522AC"/>
    <w:rsid w:val="00955B2A"/>
    <w:rsid w:val="00955D9E"/>
    <w:rsid w:val="00967511"/>
    <w:rsid w:val="00971DB5"/>
    <w:rsid w:val="00980071"/>
    <w:rsid w:val="00982E2F"/>
    <w:rsid w:val="00990DEA"/>
    <w:rsid w:val="009943EE"/>
    <w:rsid w:val="0099662D"/>
    <w:rsid w:val="009D1FEB"/>
    <w:rsid w:val="009D3ADF"/>
    <w:rsid w:val="009D4481"/>
    <w:rsid w:val="009E25B9"/>
    <w:rsid w:val="009E338C"/>
    <w:rsid w:val="009E7A4B"/>
    <w:rsid w:val="009F2C20"/>
    <w:rsid w:val="00A00D9F"/>
    <w:rsid w:val="00A259D4"/>
    <w:rsid w:val="00A301C3"/>
    <w:rsid w:val="00A322E1"/>
    <w:rsid w:val="00A332B5"/>
    <w:rsid w:val="00A4167A"/>
    <w:rsid w:val="00A4619B"/>
    <w:rsid w:val="00A46436"/>
    <w:rsid w:val="00A50716"/>
    <w:rsid w:val="00A60AFA"/>
    <w:rsid w:val="00A62A29"/>
    <w:rsid w:val="00A7058E"/>
    <w:rsid w:val="00A8352C"/>
    <w:rsid w:val="00AA5D8B"/>
    <w:rsid w:val="00AB4754"/>
    <w:rsid w:val="00AB6098"/>
    <w:rsid w:val="00AB6634"/>
    <w:rsid w:val="00AC0780"/>
    <w:rsid w:val="00AC1356"/>
    <w:rsid w:val="00AC485C"/>
    <w:rsid w:val="00AD41B3"/>
    <w:rsid w:val="00AE30CA"/>
    <w:rsid w:val="00AE43D2"/>
    <w:rsid w:val="00AF0A01"/>
    <w:rsid w:val="00AF6841"/>
    <w:rsid w:val="00B04728"/>
    <w:rsid w:val="00B21FA8"/>
    <w:rsid w:val="00B24FDF"/>
    <w:rsid w:val="00B36C34"/>
    <w:rsid w:val="00B36D1E"/>
    <w:rsid w:val="00B660E4"/>
    <w:rsid w:val="00B7583B"/>
    <w:rsid w:val="00B84D45"/>
    <w:rsid w:val="00B91FDF"/>
    <w:rsid w:val="00BA2095"/>
    <w:rsid w:val="00BA4C5D"/>
    <w:rsid w:val="00BB0146"/>
    <w:rsid w:val="00BD2987"/>
    <w:rsid w:val="00BD73B6"/>
    <w:rsid w:val="00BF08A3"/>
    <w:rsid w:val="00C02FFD"/>
    <w:rsid w:val="00C06714"/>
    <w:rsid w:val="00C06AC6"/>
    <w:rsid w:val="00C14C3D"/>
    <w:rsid w:val="00C21732"/>
    <w:rsid w:val="00C410AE"/>
    <w:rsid w:val="00C45F95"/>
    <w:rsid w:val="00C566E3"/>
    <w:rsid w:val="00C65D40"/>
    <w:rsid w:val="00C77156"/>
    <w:rsid w:val="00C810C9"/>
    <w:rsid w:val="00C81D25"/>
    <w:rsid w:val="00C84224"/>
    <w:rsid w:val="00CA0B44"/>
    <w:rsid w:val="00CA5F47"/>
    <w:rsid w:val="00CB172A"/>
    <w:rsid w:val="00CB61E7"/>
    <w:rsid w:val="00CC2BED"/>
    <w:rsid w:val="00CE11C9"/>
    <w:rsid w:val="00CE15CF"/>
    <w:rsid w:val="00CE42BA"/>
    <w:rsid w:val="00CE7645"/>
    <w:rsid w:val="00CF6937"/>
    <w:rsid w:val="00D21FD7"/>
    <w:rsid w:val="00D27A03"/>
    <w:rsid w:val="00D36C65"/>
    <w:rsid w:val="00D40563"/>
    <w:rsid w:val="00D60FF6"/>
    <w:rsid w:val="00D814CA"/>
    <w:rsid w:val="00D92483"/>
    <w:rsid w:val="00DA60A9"/>
    <w:rsid w:val="00DB74A8"/>
    <w:rsid w:val="00DC0E24"/>
    <w:rsid w:val="00DD08C0"/>
    <w:rsid w:val="00DD431B"/>
    <w:rsid w:val="00DE4C88"/>
    <w:rsid w:val="00DE4E35"/>
    <w:rsid w:val="00DE5EBC"/>
    <w:rsid w:val="00DF2301"/>
    <w:rsid w:val="00E110F8"/>
    <w:rsid w:val="00E320D8"/>
    <w:rsid w:val="00E45DA2"/>
    <w:rsid w:val="00E54669"/>
    <w:rsid w:val="00E67E8E"/>
    <w:rsid w:val="00E720CA"/>
    <w:rsid w:val="00E81604"/>
    <w:rsid w:val="00E92893"/>
    <w:rsid w:val="00E9678E"/>
    <w:rsid w:val="00EA0133"/>
    <w:rsid w:val="00EB2BBA"/>
    <w:rsid w:val="00EE472A"/>
    <w:rsid w:val="00EF0435"/>
    <w:rsid w:val="00F139F7"/>
    <w:rsid w:val="00F20CC5"/>
    <w:rsid w:val="00F30FBB"/>
    <w:rsid w:val="00F32D69"/>
    <w:rsid w:val="00F56D68"/>
    <w:rsid w:val="00F618C3"/>
    <w:rsid w:val="00F661E6"/>
    <w:rsid w:val="00F72151"/>
    <w:rsid w:val="00F76901"/>
    <w:rsid w:val="00F83886"/>
    <w:rsid w:val="00F93EED"/>
    <w:rsid w:val="00FB3B10"/>
    <w:rsid w:val="00FC683D"/>
    <w:rsid w:val="00FE5E6A"/>
    <w:rsid w:val="0312BCF3"/>
    <w:rsid w:val="04F6B8CE"/>
    <w:rsid w:val="05073DFB"/>
    <w:rsid w:val="05D2BC4F"/>
    <w:rsid w:val="07FF376F"/>
    <w:rsid w:val="0A7ACAB8"/>
    <w:rsid w:val="0B674D80"/>
    <w:rsid w:val="0E8A25F9"/>
    <w:rsid w:val="11EF3003"/>
    <w:rsid w:val="1203222E"/>
    <w:rsid w:val="124D4109"/>
    <w:rsid w:val="1AE37907"/>
    <w:rsid w:val="1DF1013F"/>
    <w:rsid w:val="2131E93D"/>
    <w:rsid w:val="30238239"/>
    <w:rsid w:val="308F60A4"/>
    <w:rsid w:val="31F77579"/>
    <w:rsid w:val="337CE492"/>
    <w:rsid w:val="35B3B5E8"/>
    <w:rsid w:val="39A8C3B9"/>
    <w:rsid w:val="3F9BC8D8"/>
    <w:rsid w:val="3FD11DE3"/>
    <w:rsid w:val="47E258D7"/>
    <w:rsid w:val="48222219"/>
    <w:rsid w:val="4A64338B"/>
    <w:rsid w:val="52BAA90A"/>
    <w:rsid w:val="5582E441"/>
    <w:rsid w:val="55B896DA"/>
    <w:rsid w:val="592F50AB"/>
    <w:rsid w:val="69C240C5"/>
    <w:rsid w:val="78246AF0"/>
    <w:rsid w:val="7C9CD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Andrew Palmer</cp:lastModifiedBy>
  <cp:revision>2</cp:revision>
  <dcterms:created xsi:type="dcterms:W3CDTF">2024-09-13T04:08:00Z</dcterms:created>
  <dcterms:modified xsi:type="dcterms:W3CDTF">2024-09-13T04:08:00Z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