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50A4" w14:textId="77777777" w:rsidR="00531D56" w:rsidRDefault="00531D56" w:rsidP="00531D56">
      <w:pPr>
        <w:pStyle w:val="Title"/>
      </w:pPr>
      <w:r w:rsidRPr="00531D56">
        <w:t>Shuttling two-qubit gate and</w:t>
      </w:r>
    </w:p>
    <w:p w14:paraId="0FB4B616" w14:textId="6510AA04" w:rsidR="00A8352C" w:rsidRPr="00C77156" w:rsidRDefault="00531D56" w:rsidP="00531D56">
      <w:pPr>
        <w:pStyle w:val="Title"/>
      </w:pPr>
      <w:r w:rsidRPr="00531D56">
        <w:t>teleportation with mobile spins</w:t>
      </w:r>
    </w:p>
    <w:p w14:paraId="4393ABC7" w14:textId="15465ED5" w:rsidR="00C77156" w:rsidRPr="00C77156" w:rsidRDefault="00531D56" w:rsidP="001E4F9A">
      <w:pPr>
        <w:pStyle w:val="Authorlist"/>
      </w:pPr>
      <w:r w:rsidRPr="00531D56">
        <w:t>Yuta Matsumoto</w:t>
      </w:r>
      <w:r w:rsidRPr="00531D56">
        <w:rPr>
          <w:vertAlign w:val="superscript"/>
        </w:rPr>
        <w:t>1†</w:t>
      </w:r>
      <w:r w:rsidRPr="00531D56">
        <w:t>, Maxim De Smet</w:t>
      </w:r>
      <w:r w:rsidRPr="00531D56">
        <w:rPr>
          <w:vertAlign w:val="superscript"/>
        </w:rPr>
        <w:t>1†</w:t>
      </w:r>
      <w:r w:rsidRPr="00531D56">
        <w:t>, Larysa Tryputen</w:t>
      </w:r>
      <w:r w:rsidRPr="00531D56">
        <w:rPr>
          <w:vertAlign w:val="superscript"/>
        </w:rPr>
        <w:t>1</w:t>
      </w:r>
      <w:r>
        <w:rPr>
          <w:vertAlign w:val="superscript"/>
        </w:rPr>
        <w:t>,2</w:t>
      </w:r>
      <w:r w:rsidRPr="00531D56">
        <w:t>, Sander de Snoo</w:t>
      </w:r>
      <w:r w:rsidRPr="00531D56">
        <w:rPr>
          <w:vertAlign w:val="superscript"/>
        </w:rPr>
        <w:t>1</w:t>
      </w:r>
      <w:r w:rsidRPr="00531D56">
        <w:t>, Alexandra Meerovici Goryn</w:t>
      </w:r>
      <w:r w:rsidRPr="00531D56">
        <w:rPr>
          <w:vertAlign w:val="superscript"/>
        </w:rPr>
        <w:t>1</w:t>
      </w:r>
      <w:r w:rsidRPr="00531D56">
        <w:t>, Maximilian Rimbach-Russ</w:t>
      </w:r>
      <w:r w:rsidRPr="00531D56">
        <w:rPr>
          <w:vertAlign w:val="superscript"/>
        </w:rPr>
        <w:t>1</w:t>
      </w:r>
      <w:r w:rsidRPr="00531D56">
        <w:t>, Amir Sammak</w:t>
      </w:r>
      <w:r w:rsidRPr="00531D56">
        <w:rPr>
          <w:vertAlign w:val="superscript"/>
        </w:rPr>
        <w:t>1</w:t>
      </w:r>
      <w:r>
        <w:rPr>
          <w:vertAlign w:val="superscript"/>
        </w:rPr>
        <w:t>,2</w:t>
      </w:r>
      <w:r w:rsidRPr="00531D56">
        <w:t>, Giordano Scappucci</w:t>
      </w:r>
      <w:r w:rsidRPr="00531D56">
        <w:rPr>
          <w:vertAlign w:val="superscript"/>
        </w:rPr>
        <w:t>1</w:t>
      </w:r>
      <w:r w:rsidRPr="00531D56">
        <w:t>, Lieven Vandersypen</w:t>
      </w:r>
      <w:r w:rsidRPr="00531D56">
        <w:rPr>
          <w:vertAlign w:val="superscript"/>
        </w:rPr>
        <w:t>1</w:t>
      </w:r>
    </w:p>
    <w:p w14:paraId="51D24546" w14:textId="354235A2" w:rsidR="00A167EA" w:rsidRDefault="00531D56" w:rsidP="00A167EA">
      <w:pPr>
        <w:pStyle w:val="Affiliation"/>
      </w:pPr>
      <w:r w:rsidRPr="00531D56">
        <w:rPr>
          <w:vertAlign w:val="superscript"/>
        </w:rPr>
        <w:t>1</w:t>
      </w:r>
      <w:r>
        <w:t>QuTech and Kavli Institute of Nanoscience,</w:t>
      </w:r>
      <w:r w:rsidR="00A167EA">
        <w:t xml:space="preserve"> </w:t>
      </w:r>
      <w:r>
        <w:t>Delft University of Technology,</w:t>
      </w:r>
    </w:p>
    <w:p w14:paraId="1127EB19" w14:textId="4EB6B1DD" w:rsidR="00531D56" w:rsidRDefault="00531D56" w:rsidP="00A167EA">
      <w:pPr>
        <w:pStyle w:val="Affiliation"/>
      </w:pPr>
      <w:r>
        <w:t>2600 GA Delft, The Netherlands</w:t>
      </w:r>
    </w:p>
    <w:p w14:paraId="587046CC" w14:textId="77777777" w:rsidR="00A167EA" w:rsidRDefault="00531D56" w:rsidP="00531D56">
      <w:pPr>
        <w:pStyle w:val="Affiliation"/>
      </w:pPr>
      <w:r w:rsidRPr="00531D56">
        <w:rPr>
          <w:vertAlign w:val="superscript"/>
        </w:rPr>
        <w:t>2</w:t>
      </w:r>
      <w:r>
        <w:t>QuTech and Netherlands Organisation for Applied Scientific Research (TNO),</w:t>
      </w:r>
    </w:p>
    <w:p w14:paraId="4372E770" w14:textId="2B117989" w:rsidR="00531D56" w:rsidRDefault="00531D56" w:rsidP="00531D56">
      <w:pPr>
        <w:pStyle w:val="Affiliation"/>
      </w:pPr>
      <w:r>
        <w:t>2628 CK Delft, The Netherlands</w:t>
      </w:r>
    </w:p>
    <w:p w14:paraId="081FFB1B" w14:textId="7CB37139" w:rsidR="00C77156" w:rsidRDefault="00531D56" w:rsidP="00531D56">
      <w:pPr>
        <w:pStyle w:val="Affiliation"/>
      </w:pPr>
      <w:r w:rsidRPr="00531D56">
        <w:rPr>
          <w:vertAlign w:val="superscript"/>
        </w:rPr>
        <w:t>†</w:t>
      </w:r>
      <w:r>
        <w:t>These authors contributed equally</w:t>
      </w:r>
    </w:p>
    <w:p w14:paraId="49373D7E" w14:textId="77777777" w:rsidR="00480AB4" w:rsidRDefault="00480AB4" w:rsidP="001E4F9A"/>
    <w:p w14:paraId="4C54469E" w14:textId="5A688545" w:rsidR="00531D56" w:rsidRDefault="00531D56" w:rsidP="00531D56">
      <w:r>
        <w:t>Efficient quantum error correction in spin qubit systems relies on strong qubit connectivity within the architecture [1]. In semiconductor heterostructures, exchange-based two-qubit interactions are typically limited to nearest-neighbor couplings due to their intrinsic short range. To overcome this limitation, recent advancements have focused on utilizing superconducting resonators [2] and on physically displacing spin qubits. A particularly appealing method for moving spins around is conveyor-style shuttling [3-5], which employs phase-shifted sinusoidal gate voltages to transport single charges in moving quantum dots.</w:t>
      </w:r>
    </w:p>
    <w:p w14:paraId="0DED2F1D" w14:textId="3337EEF0" w:rsidR="007553E8" w:rsidRDefault="00531D56" w:rsidP="00531D56">
      <w:r>
        <w:t xml:space="preserve">This work presents a high-fidelity controlled-Z (CZ) gate, activated by bringing two electron spins close together by conveyor-shuttling. The spins are confined in a channel defined in a </w:t>
      </w:r>
      <w:r w:rsidRPr="00F73131">
        <w:rPr>
          <w:vertAlign w:val="superscript"/>
        </w:rPr>
        <w:t>28</w:t>
      </w:r>
      <w:r>
        <w:t xml:space="preserve">Si/SiGe heterostructure that can host a linear array of six quantum dots. By shuttling each electron to the array's midpoint, a saturation of the exchange coupling can be observed. The CZ fidelity, assessed through randomized benchmarking, reaches 99.4%. We next utilize the conveyor-style two-qubit gate to accomplish quantum state teleportation. Specifically, the quantum state of the spin localized in dot 6 is conditionally teleported to the spin located in dot 2. </w:t>
      </w:r>
    </w:p>
    <w:p w14:paraId="156C16D3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379E686C" w14:textId="77777777" w:rsidR="00531D56" w:rsidRPr="00F73131" w:rsidRDefault="00531D56" w:rsidP="00531D56">
      <w:pPr>
        <w:pStyle w:val="Reference"/>
      </w:pPr>
      <w:r w:rsidRPr="00F73131">
        <w:t>[1] Xu et al., Nature Physics 20, 1084–1090 (2024)</w:t>
      </w:r>
    </w:p>
    <w:p w14:paraId="5318BD71" w14:textId="77777777" w:rsidR="00531D56" w:rsidRPr="00F73131" w:rsidRDefault="00531D56" w:rsidP="00531D56">
      <w:pPr>
        <w:pStyle w:val="Reference"/>
      </w:pPr>
      <w:r w:rsidRPr="00F73131">
        <w:t>[2] Dijkema et al., Nature Physics (2024)</w:t>
      </w:r>
    </w:p>
    <w:p w14:paraId="77287974" w14:textId="77777777" w:rsidR="00531D56" w:rsidRPr="00F73131" w:rsidRDefault="00531D56" w:rsidP="00531D56">
      <w:pPr>
        <w:pStyle w:val="Reference"/>
      </w:pPr>
      <w:r w:rsidRPr="00F73131">
        <w:t>[3] Struck et al., Nature Communications 15, 1325 (2024)</w:t>
      </w:r>
    </w:p>
    <w:p w14:paraId="66C85C70" w14:textId="77777777" w:rsidR="00531D56" w:rsidRPr="00F73131" w:rsidRDefault="00531D56" w:rsidP="00531D56">
      <w:pPr>
        <w:pStyle w:val="Reference"/>
      </w:pPr>
      <w:r w:rsidRPr="00F73131">
        <w:t>[4] Xue et al., Nature Communications 15, 2296 (2024)</w:t>
      </w:r>
    </w:p>
    <w:p w14:paraId="47B56DBA" w14:textId="486767FF" w:rsidR="00224950" w:rsidRPr="00531D56" w:rsidRDefault="00531D56" w:rsidP="00531D56">
      <w:pPr>
        <w:pStyle w:val="Reference"/>
        <w:rPr>
          <w:lang w:val="nl-NL"/>
        </w:rPr>
      </w:pPr>
      <w:r w:rsidRPr="00531D56">
        <w:rPr>
          <w:lang w:val="nl-NL"/>
        </w:rPr>
        <w:t>[5] De Smet, Matsumoto et al., arXiv.2406.07267 (2024)</w:t>
      </w:r>
    </w:p>
    <w:sectPr w:rsidR="00224950" w:rsidRPr="0053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A3CA" w14:textId="77777777" w:rsidR="004402A0" w:rsidRDefault="004402A0" w:rsidP="00CE15CF">
      <w:pPr>
        <w:spacing w:after="0" w:line="240" w:lineRule="auto"/>
      </w:pPr>
      <w:r>
        <w:separator/>
      </w:r>
    </w:p>
  </w:endnote>
  <w:endnote w:type="continuationSeparator" w:id="0">
    <w:p w14:paraId="72C7F597" w14:textId="77777777" w:rsidR="004402A0" w:rsidRDefault="004402A0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71204" w14:textId="77777777" w:rsidR="004402A0" w:rsidRDefault="004402A0" w:rsidP="00CE15CF">
      <w:pPr>
        <w:spacing w:after="0" w:line="240" w:lineRule="auto"/>
      </w:pPr>
      <w:r>
        <w:separator/>
      </w:r>
    </w:p>
  </w:footnote>
  <w:footnote w:type="continuationSeparator" w:id="0">
    <w:p w14:paraId="1A01A548" w14:textId="77777777" w:rsidR="004402A0" w:rsidRDefault="004402A0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310969"/>
    <w:rsid w:val="00354FC6"/>
    <w:rsid w:val="003B5A75"/>
    <w:rsid w:val="004402A0"/>
    <w:rsid w:val="00480AB4"/>
    <w:rsid w:val="004C18D2"/>
    <w:rsid w:val="00514895"/>
    <w:rsid w:val="00531D56"/>
    <w:rsid w:val="005514A0"/>
    <w:rsid w:val="00573209"/>
    <w:rsid w:val="0069213C"/>
    <w:rsid w:val="00694951"/>
    <w:rsid w:val="00751E64"/>
    <w:rsid w:val="007553E8"/>
    <w:rsid w:val="007B2C02"/>
    <w:rsid w:val="007B47C9"/>
    <w:rsid w:val="008035A5"/>
    <w:rsid w:val="00A00D9F"/>
    <w:rsid w:val="00A167EA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553A8"/>
    <w:rsid w:val="00EA0133"/>
    <w:rsid w:val="00EE472A"/>
    <w:rsid w:val="00F057E4"/>
    <w:rsid w:val="00F30FBB"/>
    <w:rsid w:val="00F35E59"/>
    <w:rsid w:val="00F72151"/>
    <w:rsid w:val="00F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Maxim De Smet</cp:lastModifiedBy>
  <cp:revision>2</cp:revision>
  <dcterms:created xsi:type="dcterms:W3CDTF">2024-09-05T16:42:00Z</dcterms:created>
  <dcterms:modified xsi:type="dcterms:W3CDTF">2024-09-05T16:42:00Z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