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B4B616" w14:textId="032D1FC6" w:rsidR="00A8352C" w:rsidRPr="00C77156" w:rsidRDefault="004E769C" w:rsidP="001E4F9A">
      <w:pPr>
        <w:pStyle w:val="Title"/>
      </w:pPr>
      <w:r>
        <w:t>From an empty lab to customized setups and germanium quantum dots</w:t>
      </w:r>
    </w:p>
    <w:p w14:paraId="1A80F7AC" w14:textId="77777777" w:rsidR="00366980" w:rsidRDefault="0051330E" w:rsidP="001E4F9A">
      <w:pPr>
        <w:pStyle w:val="Authorlist"/>
      </w:pPr>
      <w:r>
        <w:t>Niels Focke*</w:t>
      </w:r>
      <w:r w:rsidRPr="00224950">
        <w:rPr>
          <w:rFonts w:hint="eastAsia"/>
          <w:vertAlign w:val="superscript"/>
        </w:rPr>
        <w:t>1</w:t>
      </w:r>
      <w:r>
        <w:t>, Lino Visser</w:t>
      </w:r>
      <w:r>
        <w:t>*</w:t>
      </w:r>
      <w:r w:rsidRPr="00224950">
        <w:rPr>
          <w:rFonts w:hint="eastAsia"/>
          <w:vertAlign w:val="superscript"/>
        </w:rPr>
        <w:t>1</w:t>
      </w:r>
      <w:r>
        <w:t>, Spandan Anupam</w:t>
      </w:r>
      <w:r w:rsidRPr="00224950">
        <w:rPr>
          <w:rFonts w:hint="eastAsia"/>
          <w:vertAlign w:val="superscript"/>
        </w:rPr>
        <w:t>1</w:t>
      </w:r>
      <w:r>
        <w:t>, Marc Neis</w:t>
      </w:r>
      <w:r>
        <w:rPr>
          <w:vertAlign w:val="superscript"/>
        </w:rPr>
        <w:t>2</w:t>
      </w:r>
      <w:r>
        <w:t>, Rami Barends</w:t>
      </w:r>
      <w:proofErr w:type="gramStart"/>
      <w:r>
        <w:rPr>
          <w:vertAlign w:val="superscript"/>
        </w:rPr>
        <w:t>2</w:t>
      </w:r>
      <w:r>
        <w:t>,</w:t>
      </w:r>
      <w:r w:rsidR="00366980">
        <w:t xml:space="preserve">   </w:t>
      </w:r>
      <w:proofErr w:type="gramEnd"/>
      <w:r w:rsidR="00366980">
        <w:t xml:space="preserve">           </w:t>
      </w:r>
      <w:r>
        <w:t>Vincent Mourik</w:t>
      </w:r>
      <w:r>
        <w:rPr>
          <w:vertAlign w:val="superscript"/>
        </w:rPr>
        <w:t>1</w:t>
      </w:r>
    </w:p>
    <w:p w14:paraId="4393ABC7" w14:textId="0AA94321" w:rsidR="00C77156" w:rsidRPr="00C77156" w:rsidRDefault="00366980" w:rsidP="001E4F9A">
      <w:pPr>
        <w:pStyle w:val="Authorlist"/>
      </w:pPr>
      <w:r>
        <w:t>Felix Reichmann</w:t>
      </w:r>
      <w:r>
        <w:rPr>
          <w:vertAlign w:val="superscript"/>
        </w:rPr>
        <w:t>3</w:t>
      </w:r>
      <w:r>
        <w:t>, Alberto Mistroni</w:t>
      </w:r>
      <w:r>
        <w:rPr>
          <w:vertAlign w:val="superscript"/>
        </w:rPr>
        <w:t>3</w:t>
      </w:r>
      <w:r>
        <w:t>, Yuji Yamamoto</w:t>
      </w:r>
      <w:r>
        <w:rPr>
          <w:vertAlign w:val="superscript"/>
        </w:rPr>
        <w:t>3</w:t>
      </w:r>
      <w:r>
        <w:t>, Giovanni Capellini</w:t>
      </w:r>
      <w:r>
        <w:rPr>
          <w:vertAlign w:val="superscript"/>
        </w:rPr>
        <w:t>4</w:t>
      </w:r>
    </w:p>
    <w:p w14:paraId="23A795CE" w14:textId="77777777" w:rsidR="00FD15D2" w:rsidRPr="00FD15D2" w:rsidRDefault="00224950" w:rsidP="001E4F9A">
      <w:pPr>
        <w:pStyle w:val="Affiliation"/>
        <w:rPr>
          <w:lang w:val="en-US"/>
        </w:rPr>
      </w:pPr>
      <w:r w:rsidRPr="00FD15D2">
        <w:rPr>
          <w:rFonts w:hint="eastAsia"/>
          <w:iCs/>
          <w:vertAlign w:val="superscript"/>
          <w:lang w:val="en-US"/>
        </w:rPr>
        <w:t>1</w:t>
      </w:r>
      <w:r w:rsidR="00FD15D2" w:rsidRPr="00FD15D2">
        <w:rPr>
          <w:iCs/>
          <w:vertAlign w:val="superscript"/>
          <w:lang w:val="en-US"/>
        </w:rPr>
        <w:t xml:space="preserve"> </w:t>
      </w:r>
      <w:r w:rsidR="00FD15D2" w:rsidRPr="00FD15D2">
        <w:rPr>
          <w:lang w:val="en-US"/>
        </w:rPr>
        <w:t xml:space="preserve">JARA-FIT Institute for Quantum Information, </w:t>
      </w:r>
    </w:p>
    <w:p w14:paraId="1DD8B8BA" w14:textId="75323EFE" w:rsidR="00C77156" w:rsidRPr="00FD15D2" w:rsidRDefault="00FD15D2" w:rsidP="001E4F9A">
      <w:pPr>
        <w:pStyle w:val="Affiliation"/>
        <w:rPr>
          <w:lang w:val="de-DE"/>
        </w:rPr>
      </w:pPr>
      <w:r w:rsidRPr="00FD15D2">
        <w:rPr>
          <w:lang w:val="de-DE"/>
        </w:rPr>
        <w:t>Forschungszentrum Jülich GmbH and RWTH Aachen University</w:t>
      </w:r>
    </w:p>
    <w:p w14:paraId="0F073292" w14:textId="77777777" w:rsidR="002C53F4" w:rsidRDefault="00224950" w:rsidP="001E4F9A">
      <w:pPr>
        <w:pStyle w:val="Affiliation"/>
        <w:rPr>
          <w:lang w:val="de-DE"/>
        </w:rPr>
      </w:pPr>
      <w:r w:rsidRPr="002C53F4">
        <w:rPr>
          <w:rFonts w:hint="eastAsia"/>
          <w:iCs/>
          <w:vertAlign w:val="superscript"/>
          <w:lang w:val="de-DE"/>
        </w:rPr>
        <w:t>2</w:t>
      </w:r>
      <w:r w:rsidR="002C53F4" w:rsidRPr="002C53F4">
        <w:rPr>
          <w:lang w:val="de-DE"/>
        </w:rPr>
        <w:t xml:space="preserve">Institute </w:t>
      </w:r>
      <w:proofErr w:type="spellStart"/>
      <w:r w:rsidR="002C53F4" w:rsidRPr="002C53F4">
        <w:rPr>
          <w:lang w:val="de-DE"/>
        </w:rPr>
        <w:t>for</w:t>
      </w:r>
      <w:proofErr w:type="spellEnd"/>
      <w:r w:rsidR="002C53F4" w:rsidRPr="002C53F4">
        <w:rPr>
          <w:lang w:val="de-DE"/>
        </w:rPr>
        <w:t xml:space="preserve"> </w:t>
      </w:r>
      <w:proofErr w:type="spellStart"/>
      <w:r w:rsidR="002C53F4" w:rsidRPr="002C53F4">
        <w:rPr>
          <w:lang w:val="de-DE"/>
        </w:rPr>
        <w:t>Functional</w:t>
      </w:r>
      <w:proofErr w:type="spellEnd"/>
      <w:r w:rsidR="002C53F4" w:rsidRPr="002C53F4">
        <w:rPr>
          <w:lang w:val="de-DE"/>
        </w:rPr>
        <w:t xml:space="preserve"> Quantum Systems, </w:t>
      </w:r>
      <w:proofErr w:type="gramStart"/>
      <w:r w:rsidR="002C53F4" w:rsidRPr="002C53F4">
        <w:rPr>
          <w:lang w:val="de-DE"/>
        </w:rPr>
        <w:t>Peter Grünberg Institut</w:t>
      </w:r>
      <w:proofErr w:type="gramEnd"/>
      <w:r w:rsidR="002C53F4" w:rsidRPr="002C53F4">
        <w:rPr>
          <w:lang w:val="de-DE"/>
        </w:rPr>
        <w:t xml:space="preserve"> 13, </w:t>
      </w:r>
    </w:p>
    <w:p w14:paraId="3D73A587" w14:textId="409AD5C1" w:rsidR="00C77156" w:rsidRPr="002C53F4" w:rsidRDefault="002C53F4" w:rsidP="001E4F9A">
      <w:pPr>
        <w:pStyle w:val="Affiliation"/>
        <w:rPr>
          <w:lang w:val="de-DE"/>
        </w:rPr>
      </w:pPr>
      <w:r w:rsidRPr="002C53F4">
        <w:rPr>
          <w:lang w:val="de-DE"/>
        </w:rPr>
        <w:t>Forschungszentrum Jülich GmbH</w:t>
      </w:r>
    </w:p>
    <w:p w14:paraId="081FFB1B" w14:textId="6AA55C0D" w:rsidR="00C77156" w:rsidRDefault="00224950" w:rsidP="001E4F9A">
      <w:pPr>
        <w:pStyle w:val="Affiliation"/>
        <w:rPr>
          <w:lang w:val="de-DE"/>
        </w:rPr>
      </w:pPr>
      <w:r w:rsidRPr="002C53F4">
        <w:rPr>
          <w:rFonts w:hint="eastAsia"/>
          <w:iCs/>
          <w:vertAlign w:val="superscript"/>
          <w:lang w:val="de-DE"/>
        </w:rPr>
        <w:t>3</w:t>
      </w:r>
      <w:r w:rsidR="002C53F4" w:rsidRPr="002C53F4">
        <w:rPr>
          <w:lang w:val="de-DE"/>
        </w:rPr>
        <w:t>IHP, Leibniz-Institut für Innovative Mikroelektronik</w:t>
      </w:r>
    </w:p>
    <w:p w14:paraId="7079B706" w14:textId="5B32B3DA" w:rsidR="002C53F4" w:rsidRPr="002C53F4" w:rsidRDefault="002C53F4" w:rsidP="002C53F4">
      <w:pPr>
        <w:pStyle w:val="Affiliation"/>
        <w:rPr>
          <w:lang w:val="en-US"/>
        </w:rPr>
      </w:pPr>
      <w:r w:rsidRPr="002C53F4">
        <w:rPr>
          <w:iCs/>
          <w:vertAlign w:val="superscript"/>
          <w:lang w:val="en-US"/>
        </w:rPr>
        <w:t>4</w:t>
      </w:r>
      <w:r w:rsidRPr="002C53F4">
        <w:rPr>
          <w:lang w:val="en-US"/>
        </w:rPr>
        <w:t xml:space="preserve">Dipartimento di </w:t>
      </w:r>
      <w:proofErr w:type="spellStart"/>
      <w:r w:rsidRPr="002C53F4">
        <w:rPr>
          <w:lang w:val="en-US"/>
        </w:rPr>
        <w:t>Scienze</w:t>
      </w:r>
      <w:proofErr w:type="spellEnd"/>
      <w:r w:rsidRPr="002C53F4">
        <w:rPr>
          <w:lang w:val="en-US"/>
        </w:rPr>
        <w:t xml:space="preserve">, </w:t>
      </w:r>
      <w:proofErr w:type="spellStart"/>
      <w:r w:rsidRPr="002C53F4">
        <w:rPr>
          <w:lang w:val="en-US"/>
        </w:rPr>
        <w:t>Universita</w:t>
      </w:r>
      <w:proofErr w:type="spellEnd"/>
      <w:r w:rsidRPr="002C53F4">
        <w:rPr>
          <w:lang w:val="en-US"/>
        </w:rPr>
        <w:t xml:space="preserve"> Roma Tre</w:t>
      </w:r>
    </w:p>
    <w:p w14:paraId="49373D7E" w14:textId="77777777" w:rsidR="00480AB4" w:rsidRPr="002C53F4" w:rsidRDefault="00480AB4" w:rsidP="001E4F9A">
      <w:pPr>
        <w:rPr>
          <w:lang w:val="en-US"/>
        </w:rPr>
      </w:pPr>
    </w:p>
    <w:p w14:paraId="2F55FD85" w14:textId="515253E4" w:rsidR="000B58F8" w:rsidRDefault="000B58F8" w:rsidP="000B58F8">
      <w:r>
        <w:t xml:space="preserve">Planar germanium quantum wells are a promising material in scaling up spin qubits in </w:t>
      </w:r>
      <w:r w:rsidR="003576D9">
        <w:t xml:space="preserve">gate-defined </w:t>
      </w:r>
      <w:r>
        <w:t>quantum dots</w:t>
      </w:r>
      <w:r w:rsidR="003576D9">
        <w:t xml:space="preserve"> </w:t>
      </w:r>
      <w:r w:rsidR="003576D9">
        <w:t>[1,2]</w:t>
      </w:r>
      <w:r>
        <w:t>. In our newly f</w:t>
      </w:r>
      <w:r w:rsidR="003576D9">
        <w:t>o</w:t>
      </w:r>
      <w:r>
        <w:t xml:space="preserve">unded junior group, we want to investigate the material’s unique properties to understand the effects of </w:t>
      </w:r>
      <w:r w:rsidR="00F23B6A">
        <w:t>spin-orbit coupling</w:t>
      </w:r>
      <w:r>
        <w:t xml:space="preserve"> and heterostructure engineering on spin qubit operation [</w:t>
      </w:r>
      <w:r w:rsidR="003576D9">
        <w:t>3</w:t>
      </w:r>
      <w:r>
        <w:t>].</w:t>
      </w:r>
    </w:p>
    <w:p w14:paraId="10EB9609" w14:textId="77777777" w:rsidR="000B58F8" w:rsidRDefault="000B58F8" w:rsidP="000B58F8">
      <w:r>
        <w:t xml:space="preserve">We will present the steps we took to prepare for spin qubit measurements in our lab by developing fitting measurement electronics and infrastructure, such as custom magnetic shielding in an ADR (Fig. 2). </w:t>
      </w:r>
    </w:p>
    <w:p w14:paraId="316C20A3" w14:textId="305363E5" w:rsidR="007553E8" w:rsidRDefault="000B58F8" w:rsidP="001E4F9A">
      <w:r>
        <w:t xml:space="preserve">Further, we will give an update on our progress towards creating spin qubit devices. In a close feedback loop, we optimize wafers grown by </w:t>
      </w:r>
      <w:r w:rsidR="00F23B6A">
        <w:t>IHP</w:t>
      </w:r>
      <w:r>
        <w:t xml:space="preserve"> GmbH for their transport properties with </w:t>
      </w:r>
      <w:proofErr w:type="spellStart"/>
      <w:r>
        <w:t>hallbars</w:t>
      </w:r>
      <w:proofErr w:type="spellEnd"/>
      <w:r>
        <w:t xml:space="preserve"> and quantum dot devices fabricated at </w:t>
      </w:r>
      <w:r>
        <w:t>the Helmholtz Nano Facility [</w:t>
      </w:r>
      <w:r w:rsidR="003576D9">
        <w:t>4</w:t>
      </w:r>
      <w:r>
        <w:t>]</w:t>
      </w:r>
      <w:r>
        <w:t xml:space="preserve"> (Fig. 1).</w:t>
      </w:r>
    </w:p>
    <w:p w14:paraId="1EA47FF5" w14:textId="77777777" w:rsidR="003576D9" w:rsidRDefault="003576D9" w:rsidP="003576D9">
      <w:pPr>
        <w:keepNext/>
        <w:jc w:val="center"/>
      </w:pPr>
      <w:r w:rsidRPr="00376F68">
        <w:rPr>
          <w:noProof/>
        </w:rPr>
        <w:drawing>
          <wp:inline distT="0" distB="0" distL="0" distR="0" wp14:anchorId="142F9B34" wp14:editId="6F12401C">
            <wp:extent cx="2369519" cy="2182087"/>
            <wp:effectExtent l="0" t="0" r="0" b="8890"/>
            <wp:docPr id="10" name="Grafik 9">
              <a:extLst xmlns:a="http://schemas.openxmlformats.org/drawingml/2006/main">
                <a:ext uri="{FF2B5EF4-FFF2-40B4-BE49-F238E27FC236}">
                  <a16:creationId xmlns:a16="http://schemas.microsoft.com/office/drawing/2014/main" id="{46792003-FC0B-5190-2010-311650908FF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9">
                      <a:extLst>
                        <a:ext uri="{FF2B5EF4-FFF2-40B4-BE49-F238E27FC236}">
                          <a16:creationId xmlns:a16="http://schemas.microsoft.com/office/drawing/2014/main" id="{46792003-FC0B-5190-2010-311650908FFE}"/>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69519" cy="2182087"/>
                    </a:xfrm>
                    <a:prstGeom prst="rect">
                      <a:avLst/>
                    </a:prstGeom>
                  </pic:spPr>
                </pic:pic>
              </a:graphicData>
            </a:graphic>
          </wp:inline>
        </w:drawing>
      </w:r>
      <w:r>
        <w:rPr>
          <w:noProof/>
        </w:rPr>
        <w:drawing>
          <wp:inline distT="0" distB="0" distL="0" distR="0" wp14:anchorId="70DE9E7F" wp14:editId="5E69400C">
            <wp:extent cx="1905000" cy="2316994"/>
            <wp:effectExtent l="0" t="0" r="0" b="7620"/>
            <wp:docPr id="1552841943" name="Picture 2" descr="A machine with a brown and brown metal structu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841943" name="Picture 2" descr="A machine with a brown and brown metal structure&#10;&#10;Description automatically generated with low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16762" cy="2331300"/>
                    </a:xfrm>
                    <a:prstGeom prst="rect">
                      <a:avLst/>
                    </a:prstGeom>
                    <a:noFill/>
                    <a:ln>
                      <a:noFill/>
                    </a:ln>
                  </pic:spPr>
                </pic:pic>
              </a:graphicData>
            </a:graphic>
          </wp:inline>
        </w:drawing>
      </w:r>
    </w:p>
    <w:p w14:paraId="13F25F72" w14:textId="704B951D" w:rsidR="00A50716" w:rsidRPr="00751E64" w:rsidRDefault="007B47C9" w:rsidP="003576D9">
      <w:pPr>
        <w:keepNext/>
        <w:jc w:val="center"/>
      </w:pPr>
      <w:r w:rsidRPr="00751E64">
        <w:t xml:space="preserve">Figure </w:t>
      </w:r>
      <w:r w:rsidR="0069213C">
        <w:fldChar w:fldCharType="begin"/>
      </w:r>
      <w:r w:rsidR="0069213C">
        <w:instrText xml:space="preserve"> SEQ Figure \* ARABIC </w:instrText>
      </w:r>
      <w:r w:rsidR="0069213C">
        <w:fldChar w:fldCharType="separate"/>
      </w:r>
      <w:r w:rsidRPr="00751E64">
        <w:t>1</w:t>
      </w:r>
      <w:r w:rsidR="0069213C">
        <w:fldChar w:fldCharType="end"/>
      </w:r>
      <w:r w:rsidRPr="00751E64">
        <w:rPr>
          <w:rFonts w:hint="eastAsia"/>
        </w:rPr>
        <w:t xml:space="preserve">, </w:t>
      </w:r>
      <w:r w:rsidR="00F23B6A">
        <w:t>a) Scanning electron micrograph of a double quantum dot device on a Ge/</w:t>
      </w:r>
      <w:proofErr w:type="spellStart"/>
      <w:r w:rsidR="00F23B6A">
        <w:t>SiGe</w:t>
      </w:r>
      <w:proofErr w:type="spellEnd"/>
      <w:r w:rsidR="00F23B6A">
        <w:t xml:space="preserve"> heterostructure, b) Cross-sectional schematic of magnetic shielding installed in an ADR</w:t>
      </w:r>
    </w:p>
    <w:p w14:paraId="15F73939" w14:textId="77777777" w:rsidR="007553E8" w:rsidRDefault="007553E8" w:rsidP="007553E8">
      <w:pPr>
        <w:pStyle w:val="Reference"/>
      </w:pPr>
    </w:p>
    <w:p w14:paraId="37E1E76D" w14:textId="183B8729" w:rsidR="00224950" w:rsidRPr="00CD177D" w:rsidRDefault="00A322E1" w:rsidP="007553E8">
      <w:pPr>
        <w:pStyle w:val="Reference"/>
        <w:rPr>
          <w:lang w:val="en-US"/>
        </w:rPr>
      </w:pPr>
      <w:r w:rsidRPr="00CD177D">
        <w:rPr>
          <w:rFonts w:hint="eastAsia"/>
          <w:lang w:val="en-US"/>
        </w:rPr>
        <w:t xml:space="preserve">[1] </w:t>
      </w:r>
      <w:proofErr w:type="spellStart"/>
      <w:r w:rsidR="00CD177D" w:rsidRPr="00CD177D">
        <w:rPr>
          <w:lang w:val="en-US"/>
        </w:rPr>
        <w:t>Scappucci</w:t>
      </w:r>
      <w:proofErr w:type="spellEnd"/>
      <w:r w:rsidR="00CD177D" w:rsidRPr="00CD177D">
        <w:rPr>
          <w:lang w:val="en-US"/>
        </w:rPr>
        <w:t xml:space="preserve">, G., </w:t>
      </w:r>
      <w:r w:rsidR="00CD177D" w:rsidRPr="00CD177D">
        <w:rPr>
          <w:i/>
          <w:iCs/>
          <w:lang w:val="en-US"/>
        </w:rPr>
        <w:t>et al.</w:t>
      </w:r>
      <w:r w:rsidR="00CD177D">
        <w:rPr>
          <w:lang w:val="en-US"/>
        </w:rPr>
        <w:t>,</w:t>
      </w:r>
      <w:r w:rsidR="00CD177D" w:rsidRPr="00CD177D">
        <w:t xml:space="preserve"> </w:t>
      </w:r>
      <w:r w:rsidR="00CD177D" w:rsidRPr="00CD177D">
        <w:rPr>
          <w:i/>
          <w:iCs/>
        </w:rPr>
        <w:t>Nat Rev Mater</w:t>
      </w:r>
      <w:r w:rsidR="00CD177D" w:rsidRPr="00CD177D">
        <w:t xml:space="preserve"> </w:t>
      </w:r>
      <w:r w:rsidR="00CD177D" w:rsidRPr="00CD177D">
        <w:rPr>
          <w:b/>
          <w:bCs/>
        </w:rPr>
        <w:t>6</w:t>
      </w:r>
      <w:r w:rsidR="00CD177D" w:rsidRPr="00CD177D">
        <w:t>, 926–943 (2021)</w:t>
      </w:r>
    </w:p>
    <w:p w14:paraId="74CB0A52" w14:textId="21595F00" w:rsidR="00047636" w:rsidRPr="00CE4A7E" w:rsidRDefault="00047636" w:rsidP="003576D9">
      <w:pPr>
        <w:pStyle w:val="Reference"/>
        <w:rPr>
          <w:lang w:val="en-US"/>
        </w:rPr>
      </w:pPr>
      <w:r w:rsidRPr="00CE4A7E">
        <w:rPr>
          <w:lang w:val="en-US"/>
        </w:rPr>
        <w:t>[2]</w:t>
      </w:r>
      <w:r w:rsidR="00CE4A7E" w:rsidRPr="00CE4A7E">
        <w:rPr>
          <w:lang w:val="en-US"/>
        </w:rPr>
        <w:t xml:space="preserve"> Hendrickx, N. W., </w:t>
      </w:r>
      <w:r w:rsidR="00CE4A7E" w:rsidRPr="00CE4A7E">
        <w:rPr>
          <w:i/>
          <w:iCs/>
          <w:lang w:val="en-US"/>
        </w:rPr>
        <w:t xml:space="preserve">et al., </w:t>
      </w:r>
      <w:r w:rsidR="00CE4A7E">
        <w:rPr>
          <w:i/>
          <w:iCs/>
        </w:rPr>
        <w:t xml:space="preserve">Nature </w:t>
      </w:r>
      <w:r w:rsidR="00CE4A7E" w:rsidRPr="00CE4A7E">
        <w:rPr>
          <w:i/>
          <w:iCs/>
        </w:rPr>
        <w:t>volume </w:t>
      </w:r>
      <w:r w:rsidR="00CE4A7E" w:rsidRPr="00CE4A7E">
        <w:rPr>
          <w:i/>
          <w:iCs/>
        </w:rPr>
        <w:t>591</w:t>
      </w:r>
      <w:r w:rsidR="00CE4A7E" w:rsidRPr="00CE4A7E">
        <w:rPr>
          <w:i/>
          <w:iCs/>
        </w:rPr>
        <w:t>, pages 580–585 (2021)</w:t>
      </w:r>
    </w:p>
    <w:p w14:paraId="7BBD884A" w14:textId="6C1BE16A" w:rsidR="00047636" w:rsidRDefault="00047636" w:rsidP="003576D9">
      <w:pPr>
        <w:pStyle w:val="Reference"/>
        <w:rPr>
          <w:lang w:val="en-US"/>
        </w:rPr>
      </w:pPr>
      <w:r>
        <w:rPr>
          <w:lang w:val="en-US"/>
        </w:rPr>
        <w:t>[3]</w:t>
      </w:r>
      <w:r w:rsidR="00CE4A7E">
        <w:rPr>
          <w:lang w:val="en-US"/>
        </w:rPr>
        <w:t xml:space="preserve"> </w:t>
      </w:r>
      <w:proofErr w:type="spellStart"/>
      <w:r w:rsidR="00CE4A7E">
        <w:rPr>
          <w:lang w:val="en-US"/>
        </w:rPr>
        <w:t>Bulaev</w:t>
      </w:r>
      <w:proofErr w:type="spellEnd"/>
      <w:r w:rsidR="00CE4A7E">
        <w:rPr>
          <w:lang w:val="en-US"/>
        </w:rPr>
        <w:t xml:space="preserve">, D. V., Loss, D., </w:t>
      </w:r>
      <w:r w:rsidR="00CE4A7E" w:rsidRPr="00CE4A7E">
        <w:rPr>
          <w:i/>
          <w:iCs/>
          <w:lang w:val="en-US"/>
        </w:rPr>
        <w:t>PRL 98, 097202 (2007)</w:t>
      </w:r>
    </w:p>
    <w:p w14:paraId="77E00EC8" w14:textId="420C8159" w:rsidR="00CE11C9" w:rsidRPr="00CD177D" w:rsidRDefault="00CE11C9" w:rsidP="003576D9">
      <w:pPr>
        <w:pStyle w:val="Reference"/>
        <w:rPr>
          <w:lang w:val="en-US"/>
        </w:rPr>
      </w:pPr>
      <w:r w:rsidRPr="00CD177D">
        <w:rPr>
          <w:rFonts w:hint="eastAsia"/>
          <w:lang w:val="en-US"/>
        </w:rPr>
        <w:t>[</w:t>
      </w:r>
      <w:r w:rsidR="00047636">
        <w:rPr>
          <w:lang w:val="en-US"/>
        </w:rPr>
        <w:t>4</w:t>
      </w:r>
      <w:r w:rsidRPr="00CD177D">
        <w:rPr>
          <w:rFonts w:hint="eastAsia"/>
          <w:lang w:val="en-US"/>
        </w:rPr>
        <w:t xml:space="preserve">] </w:t>
      </w:r>
      <w:r w:rsidR="003576D9" w:rsidRPr="00CE4A7E">
        <w:rPr>
          <w:lang w:val="en-US"/>
        </w:rPr>
        <w:t>Albrecht, W.</w:t>
      </w:r>
      <w:r w:rsidR="003576D9" w:rsidRPr="00CD177D">
        <w:rPr>
          <w:i/>
          <w:iCs/>
          <w:lang w:val="en-US"/>
        </w:rPr>
        <w:t>,</w:t>
      </w:r>
      <w:r w:rsidR="00CD177D">
        <w:rPr>
          <w:i/>
          <w:iCs/>
          <w:lang w:val="en-US"/>
        </w:rPr>
        <w:t xml:space="preserve"> et al.,</w:t>
      </w:r>
      <w:r w:rsidR="003576D9" w:rsidRPr="00CD177D">
        <w:rPr>
          <w:i/>
          <w:iCs/>
          <w:lang w:val="en-US"/>
        </w:rPr>
        <w:t xml:space="preserve"> </w:t>
      </w:r>
      <w:r w:rsidR="003576D9" w:rsidRPr="003576D9">
        <w:rPr>
          <w:i/>
          <w:iCs/>
          <w:lang w:val="en-US"/>
        </w:rPr>
        <w:t>Journal of large-scale research</w:t>
      </w:r>
      <w:r w:rsidR="00CD177D">
        <w:rPr>
          <w:i/>
          <w:iCs/>
          <w:lang w:val="en-US"/>
        </w:rPr>
        <w:t xml:space="preserve"> </w:t>
      </w:r>
      <w:r w:rsidR="003576D9" w:rsidRPr="00CD177D">
        <w:rPr>
          <w:i/>
          <w:iCs/>
          <w:lang w:val="en-US"/>
        </w:rPr>
        <w:t>facilities JLSRF 3, A112 (2017)</w:t>
      </w:r>
    </w:p>
    <w:sectPr w:rsidR="00CE11C9" w:rsidRPr="00CD177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4604CD" w14:textId="77777777" w:rsidR="00CE15CF" w:rsidRDefault="00CE15CF" w:rsidP="00CE15CF">
      <w:pPr>
        <w:spacing w:after="0" w:line="240" w:lineRule="auto"/>
      </w:pPr>
      <w:r>
        <w:separator/>
      </w:r>
    </w:p>
  </w:endnote>
  <w:endnote w:type="continuationSeparator" w:id="0">
    <w:p w14:paraId="71BC0156" w14:textId="77777777" w:rsidR="00CE15CF" w:rsidRDefault="00CE15CF" w:rsidP="00CE1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F0F7FB" w14:textId="77777777" w:rsidR="00CE15CF" w:rsidRDefault="00CE15CF" w:rsidP="00CE15CF">
      <w:pPr>
        <w:spacing w:after="0" w:line="240" w:lineRule="auto"/>
      </w:pPr>
      <w:r>
        <w:separator/>
      </w:r>
    </w:p>
  </w:footnote>
  <w:footnote w:type="continuationSeparator" w:id="0">
    <w:p w14:paraId="1376E7D4" w14:textId="77777777" w:rsidR="00CE15CF" w:rsidRDefault="00CE15CF" w:rsidP="00CE15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396C35"/>
    <w:multiLevelType w:val="hybridMultilevel"/>
    <w:tmpl w:val="08424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371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156"/>
    <w:rsid w:val="00047636"/>
    <w:rsid w:val="00062E4E"/>
    <w:rsid w:val="000B58F8"/>
    <w:rsid w:val="000F00D4"/>
    <w:rsid w:val="00192CFE"/>
    <w:rsid w:val="00196367"/>
    <w:rsid w:val="001E4F9A"/>
    <w:rsid w:val="00224950"/>
    <w:rsid w:val="002C53F4"/>
    <w:rsid w:val="00310969"/>
    <w:rsid w:val="003377ED"/>
    <w:rsid w:val="00354FC6"/>
    <w:rsid w:val="003576D9"/>
    <w:rsid w:val="00366980"/>
    <w:rsid w:val="003B5A75"/>
    <w:rsid w:val="00480AB4"/>
    <w:rsid w:val="004C18D2"/>
    <w:rsid w:val="004E769C"/>
    <w:rsid w:val="0051330E"/>
    <w:rsid w:val="00514895"/>
    <w:rsid w:val="00573209"/>
    <w:rsid w:val="0069213C"/>
    <w:rsid w:val="00694951"/>
    <w:rsid w:val="00751E64"/>
    <w:rsid w:val="007553E8"/>
    <w:rsid w:val="007B47C9"/>
    <w:rsid w:val="00A00D9F"/>
    <w:rsid w:val="00A322E1"/>
    <w:rsid w:val="00A50716"/>
    <w:rsid w:val="00A8352C"/>
    <w:rsid w:val="00AE30CA"/>
    <w:rsid w:val="00AE43D2"/>
    <w:rsid w:val="00B24FDF"/>
    <w:rsid w:val="00BA4C5D"/>
    <w:rsid w:val="00BC350F"/>
    <w:rsid w:val="00C06AC6"/>
    <w:rsid w:val="00C77156"/>
    <w:rsid w:val="00CD177D"/>
    <w:rsid w:val="00CE11C9"/>
    <w:rsid w:val="00CE15CF"/>
    <w:rsid w:val="00CE4A7E"/>
    <w:rsid w:val="00EA0133"/>
    <w:rsid w:val="00EE472A"/>
    <w:rsid w:val="00F23B6A"/>
    <w:rsid w:val="00F30FBB"/>
    <w:rsid w:val="00F72151"/>
    <w:rsid w:val="00FD15D2"/>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909D12"/>
  <w15:chartTrackingRefBased/>
  <w15:docId w15:val="{4CDE70E5-7AA1-4E67-8FE2-469515498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AU"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1E4F9A"/>
    <w:rPr>
      <w:rFonts w:ascii="Arial" w:hAnsi="Arial" w:cs="Arial"/>
    </w:rPr>
  </w:style>
  <w:style w:type="paragraph" w:styleId="Heading1">
    <w:name w:val="heading 1"/>
    <w:basedOn w:val="Normal"/>
    <w:next w:val="Normal"/>
    <w:link w:val="Heading1Char"/>
    <w:uiPriority w:val="9"/>
    <w:semiHidden/>
    <w:qFormat/>
    <w:rsid w:val="00C771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qFormat/>
    <w:rsid w:val="00C771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qFormat/>
    <w:rsid w:val="00C771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71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71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71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71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71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71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C771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71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71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71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71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71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71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71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7156"/>
    <w:rPr>
      <w:rFonts w:eastAsiaTheme="majorEastAsia" w:cstheme="majorBidi"/>
      <w:color w:val="272727" w:themeColor="text1" w:themeTint="D8"/>
    </w:rPr>
  </w:style>
  <w:style w:type="paragraph" w:styleId="Title">
    <w:name w:val="Title"/>
    <w:basedOn w:val="Normal"/>
    <w:next w:val="Normal"/>
    <w:link w:val="TitleChar"/>
    <w:qFormat/>
    <w:rsid w:val="00C77156"/>
    <w:pPr>
      <w:spacing w:after="80" w:line="240" w:lineRule="auto"/>
      <w:contextualSpacing/>
      <w:jc w:val="center"/>
    </w:pPr>
    <w:rPr>
      <w:rFonts w:eastAsiaTheme="majorEastAsia"/>
      <w:spacing w:val="-10"/>
      <w:kern w:val="28"/>
      <w:sz w:val="40"/>
      <w:szCs w:val="40"/>
    </w:rPr>
  </w:style>
  <w:style w:type="character" w:customStyle="1" w:styleId="TitleChar">
    <w:name w:val="Title Char"/>
    <w:basedOn w:val="DefaultParagraphFont"/>
    <w:link w:val="Title"/>
    <w:rsid w:val="00C77156"/>
    <w:rPr>
      <w:rFonts w:ascii="Arial" w:eastAsiaTheme="majorEastAsia" w:hAnsi="Arial" w:cs="Arial"/>
      <w:spacing w:val="-10"/>
      <w:kern w:val="28"/>
      <w:sz w:val="40"/>
      <w:szCs w:val="40"/>
    </w:rPr>
  </w:style>
  <w:style w:type="paragraph" w:styleId="Subtitle">
    <w:name w:val="Subtitle"/>
    <w:basedOn w:val="Normal"/>
    <w:next w:val="Normal"/>
    <w:link w:val="SubtitleChar"/>
    <w:uiPriority w:val="11"/>
    <w:semiHidden/>
    <w:qFormat/>
    <w:rsid w:val="00C771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semiHidden/>
    <w:rsid w:val="00C771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semiHidden/>
    <w:qFormat/>
    <w:rsid w:val="00C77156"/>
    <w:pPr>
      <w:spacing w:before="160"/>
      <w:jc w:val="center"/>
    </w:pPr>
    <w:rPr>
      <w:i/>
      <w:iCs/>
      <w:color w:val="404040" w:themeColor="text1" w:themeTint="BF"/>
    </w:rPr>
  </w:style>
  <w:style w:type="character" w:customStyle="1" w:styleId="QuoteChar">
    <w:name w:val="Quote Char"/>
    <w:basedOn w:val="DefaultParagraphFont"/>
    <w:link w:val="Quote"/>
    <w:uiPriority w:val="29"/>
    <w:semiHidden/>
    <w:rsid w:val="00C77156"/>
    <w:rPr>
      <w:i/>
      <w:iCs/>
      <w:color w:val="404040" w:themeColor="text1" w:themeTint="BF"/>
    </w:rPr>
  </w:style>
  <w:style w:type="paragraph" w:styleId="ListParagraph">
    <w:name w:val="List Paragraph"/>
    <w:basedOn w:val="Normal"/>
    <w:uiPriority w:val="34"/>
    <w:semiHidden/>
    <w:qFormat/>
    <w:rsid w:val="00C77156"/>
    <w:pPr>
      <w:ind w:left="720"/>
      <w:contextualSpacing/>
    </w:pPr>
  </w:style>
  <w:style w:type="character" w:styleId="IntenseEmphasis">
    <w:name w:val="Intense Emphasis"/>
    <w:basedOn w:val="DefaultParagraphFont"/>
    <w:uiPriority w:val="21"/>
    <w:semiHidden/>
    <w:qFormat/>
    <w:rsid w:val="00C77156"/>
    <w:rPr>
      <w:i/>
      <w:iCs/>
      <w:color w:val="2F5496" w:themeColor="accent1" w:themeShade="BF"/>
    </w:rPr>
  </w:style>
  <w:style w:type="paragraph" w:styleId="IntenseQuote">
    <w:name w:val="Intense Quote"/>
    <w:basedOn w:val="Normal"/>
    <w:next w:val="Normal"/>
    <w:link w:val="IntenseQuoteChar"/>
    <w:uiPriority w:val="30"/>
    <w:semiHidden/>
    <w:qFormat/>
    <w:rsid w:val="00C771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semiHidden/>
    <w:rsid w:val="00C77156"/>
    <w:rPr>
      <w:i/>
      <w:iCs/>
      <w:color w:val="2F5496" w:themeColor="accent1" w:themeShade="BF"/>
    </w:rPr>
  </w:style>
  <w:style w:type="character" w:styleId="IntenseReference">
    <w:name w:val="Intense Reference"/>
    <w:basedOn w:val="DefaultParagraphFont"/>
    <w:uiPriority w:val="32"/>
    <w:semiHidden/>
    <w:qFormat/>
    <w:rsid w:val="00C77156"/>
    <w:rPr>
      <w:b/>
      <w:bCs/>
      <w:smallCaps/>
      <w:color w:val="2F5496" w:themeColor="accent1" w:themeShade="BF"/>
      <w:spacing w:val="5"/>
    </w:rPr>
  </w:style>
  <w:style w:type="paragraph" w:customStyle="1" w:styleId="Authorlist">
    <w:name w:val="Author list"/>
    <w:basedOn w:val="Normal"/>
    <w:link w:val="AuthorlistChar"/>
    <w:uiPriority w:val="1"/>
    <w:qFormat/>
    <w:rsid w:val="00C77156"/>
    <w:pPr>
      <w:jc w:val="center"/>
    </w:pPr>
  </w:style>
  <w:style w:type="character" w:customStyle="1" w:styleId="AuthorlistChar">
    <w:name w:val="Author list Char"/>
    <w:basedOn w:val="DefaultParagraphFont"/>
    <w:link w:val="Authorlist"/>
    <w:uiPriority w:val="1"/>
    <w:rsid w:val="00C77156"/>
    <w:rPr>
      <w:rFonts w:ascii="Arial" w:hAnsi="Arial" w:cs="Arial"/>
    </w:rPr>
  </w:style>
  <w:style w:type="paragraph" w:customStyle="1" w:styleId="Affiliation">
    <w:name w:val="Affiliation"/>
    <w:basedOn w:val="Normal"/>
    <w:link w:val="AffiliationChar"/>
    <w:uiPriority w:val="2"/>
    <w:qFormat/>
    <w:rsid w:val="00C77156"/>
    <w:pPr>
      <w:spacing w:after="0"/>
      <w:jc w:val="center"/>
    </w:pPr>
    <w:rPr>
      <w:i/>
    </w:rPr>
  </w:style>
  <w:style w:type="character" w:customStyle="1" w:styleId="AffiliationChar">
    <w:name w:val="Affiliation Char"/>
    <w:basedOn w:val="DefaultParagraphFont"/>
    <w:link w:val="Affiliation"/>
    <w:uiPriority w:val="2"/>
    <w:rsid w:val="00C77156"/>
    <w:rPr>
      <w:rFonts w:ascii="Arial" w:hAnsi="Arial"/>
      <w:i/>
    </w:rPr>
  </w:style>
  <w:style w:type="paragraph" w:styleId="Caption">
    <w:name w:val="caption"/>
    <w:basedOn w:val="Normal"/>
    <w:next w:val="Normal"/>
    <w:uiPriority w:val="35"/>
    <w:unhideWhenUsed/>
    <w:qFormat/>
    <w:rsid w:val="00751E64"/>
    <w:pPr>
      <w:spacing w:after="200" w:line="240" w:lineRule="auto"/>
      <w:jc w:val="center"/>
    </w:pPr>
    <w:rPr>
      <w:i/>
      <w:iCs/>
      <w:sz w:val="20"/>
      <w:szCs w:val="18"/>
    </w:rPr>
  </w:style>
  <w:style w:type="paragraph" w:customStyle="1" w:styleId="Reference">
    <w:name w:val="Reference"/>
    <w:basedOn w:val="Normal"/>
    <w:uiPriority w:val="2"/>
    <w:qFormat/>
    <w:rsid w:val="007553E8"/>
    <w:pPr>
      <w:spacing w:after="0"/>
    </w:pPr>
  </w:style>
  <w:style w:type="paragraph" w:styleId="Header">
    <w:name w:val="header"/>
    <w:basedOn w:val="Normal"/>
    <w:link w:val="HeaderChar"/>
    <w:uiPriority w:val="99"/>
    <w:unhideWhenUsed/>
    <w:rsid w:val="00CE15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15CF"/>
    <w:rPr>
      <w:rFonts w:ascii="Arial" w:hAnsi="Arial" w:cs="Arial"/>
    </w:rPr>
  </w:style>
  <w:style w:type="paragraph" w:styleId="Footer">
    <w:name w:val="footer"/>
    <w:basedOn w:val="Normal"/>
    <w:link w:val="FooterChar"/>
    <w:uiPriority w:val="99"/>
    <w:unhideWhenUsed/>
    <w:rsid w:val="00CE15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15CF"/>
    <w:rPr>
      <w:rFonts w:ascii="Arial" w:hAnsi="Arial" w:cs="Arial"/>
    </w:rPr>
  </w:style>
  <w:style w:type="character" w:styleId="Hyperlink">
    <w:name w:val="Hyperlink"/>
    <w:basedOn w:val="DefaultParagraphFont"/>
    <w:uiPriority w:val="99"/>
    <w:unhideWhenUsed/>
    <w:rsid w:val="00CE4A7E"/>
    <w:rPr>
      <w:color w:val="0563C1" w:themeColor="hyperlink"/>
      <w:u w:val="single"/>
    </w:rPr>
  </w:style>
  <w:style w:type="character" w:styleId="UnresolvedMention">
    <w:name w:val="Unresolved Mention"/>
    <w:basedOn w:val="DefaultParagraphFont"/>
    <w:uiPriority w:val="99"/>
    <w:semiHidden/>
    <w:unhideWhenUsed/>
    <w:rsid w:val="00CE4A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05c2e24-d44a-4457-9dd4-e7a211c9ddd1">
      <Terms xmlns="http://schemas.microsoft.com/office/infopath/2007/PartnerControls"/>
    </lcf76f155ced4ddcb4097134ff3c332f>
    <TaxCatchAll xmlns="38d93951-4577-46b2-b479-48062b33143f" xsi:nil="true"/>
    <SharedWithUsers xmlns="38d93951-4577-46b2-b479-48062b33143f">
      <UserInfo>
        <DisplayName>Nard Dumoulin Stuyck</DisplayName>
        <AccountId>12</AccountId>
        <AccountType/>
      </UserInfo>
      <UserInfo>
        <DisplayName>Esra Ertan</DisplayName>
        <AccountId>22</AccountId>
        <AccountType/>
      </UserInfo>
      <UserInfo>
        <DisplayName>Arne Laucht</DisplayName>
        <AccountId>13</AccountId>
        <AccountType/>
      </UserInfo>
      <UserInfo>
        <DisplayName>Henry Yang</DisplayName>
        <AccountId>10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3B93C6FB7CB8428A525CD4FC8A95BB" ma:contentTypeVersion="13" ma:contentTypeDescription="Create a new document." ma:contentTypeScope="" ma:versionID="2ff5aa09ea56040df46a49be85b5a852">
  <xsd:schema xmlns:xsd="http://www.w3.org/2001/XMLSchema" xmlns:xs="http://www.w3.org/2001/XMLSchema" xmlns:p="http://schemas.microsoft.com/office/2006/metadata/properties" xmlns:ns2="d05c2e24-d44a-4457-9dd4-e7a211c9ddd1" xmlns:ns3="38d93951-4577-46b2-b479-48062b33143f" targetNamespace="http://schemas.microsoft.com/office/2006/metadata/properties" ma:root="true" ma:fieldsID="f00e36f2c97023e4aeca0803c0848b20" ns2:_="" ns3:_="">
    <xsd:import namespace="d05c2e24-d44a-4457-9dd4-e7a211c9ddd1"/>
    <xsd:import namespace="38d93951-4577-46b2-b479-48062b33143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5c2e24-d44a-4457-9dd4-e7a211c9ddd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b026aac-6b52-4d7e-a64d-f3ee90946f5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d93951-4577-46b2-b479-48062b33143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59c2bfc-690b-4501-9245-7b732eb517c2}" ma:internalName="TaxCatchAll" ma:showField="CatchAllData" ma:web="38d93951-4577-46b2-b479-48062b33143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21C376-0B1C-48E0-8478-3903C7DFF2D0}">
  <ds:schemaRefs>
    <ds:schemaRef ds:uri="http://schemas.microsoft.com/office/2006/metadata/properties"/>
    <ds:schemaRef ds:uri="http://schemas.microsoft.com/office/infopath/2007/PartnerControls"/>
    <ds:schemaRef ds:uri="d05c2e24-d44a-4457-9dd4-e7a211c9ddd1"/>
    <ds:schemaRef ds:uri="38d93951-4577-46b2-b479-48062b33143f"/>
  </ds:schemaRefs>
</ds:datastoreItem>
</file>

<file path=customXml/itemProps2.xml><?xml version="1.0" encoding="utf-8"?>
<ds:datastoreItem xmlns:ds="http://schemas.openxmlformats.org/officeDocument/2006/customXml" ds:itemID="{2C8C25F3-1320-41DD-BDBD-A894904C2E83}">
  <ds:schemaRefs>
    <ds:schemaRef ds:uri="http://schemas.microsoft.com/sharepoint/v3/contenttype/forms"/>
  </ds:schemaRefs>
</ds:datastoreItem>
</file>

<file path=customXml/itemProps3.xml><?xml version="1.0" encoding="utf-8"?>
<ds:datastoreItem xmlns:ds="http://schemas.openxmlformats.org/officeDocument/2006/customXml" ds:itemID="{5A63653B-8596-4E9E-ACAB-6F80F8A31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5c2e24-d44a-4457-9dd4-e7a211c9ddd1"/>
    <ds:schemaRef ds:uri="38d93951-4577-46b2-b479-48062b3314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271</Words>
  <Characters>1548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Yang</dc:creator>
  <cp:keywords/>
  <dc:description/>
  <cp:lastModifiedBy>Lino Visser</cp:lastModifiedBy>
  <cp:revision>4</cp:revision>
  <dcterms:created xsi:type="dcterms:W3CDTF">2024-09-12T14:18:00Z</dcterms:created>
  <dcterms:modified xsi:type="dcterms:W3CDTF">2024-09-12T15:20:00Z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0x0101001D3B93C6FB7CB8428A525CD4FC8A95BB</vt:lpwstr>
  </property>
</Properties>
</file>