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171" w:rsidRDefault="00CC082F" w:rsidP="004E0CC8">
      <w:pPr>
        <w:jc w:val="center"/>
        <w:rPr>
          <w:rFonts w:ascii="Arial" w:hAnsi="Arial" w:cs="Arial"/>
          <w:kern w:val="0"/>
          <w:sz w:val="40"/>
          <w:szCs w:val="40"/>
        </w:rPr>
      </w:pPr>
      <w:r>
        <w:rPr>
          <w:rFonts w:ascii="Arial" w:hAnsi="Arial" w:cs="Arial"/>
          <w:kern w:val="0"/>
          <w:sz w:val="40"/>
          <w:szCs w:val="40"/>
        </w:rPr>
        <w:t xml:space="preserve">Coherent spin shuttling in </w:t>
      </w:r>
      <w:r w:rsidR="00FC0E07">
        <w:rPr>
          <w:rFonts w:ascii="Arial" w:hAnsi="Arial" w:cs="Arial"/>
          <w:kern w:val="0"/>
          <w:sz w:val="40"/>
          <w:szCs w:val="40"/>
        </w:rPr>
        <w:t>MOS quantum dots array</w:t>
      </w:r>
    </w:p>
    <w:p w:rsidR="00AC6511" w:rsidRDefault="004E0CC8" w:rsidP="004E0CC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S.C. Lin</w:t>
      </w:r>
      <w:r>
        <w:rPr>
          <w:rFonts w:ascii="Arial" w:hAnsi="Arial" w:cs="Arial"/>
          <w:sz w:val="22"/>
          <w:vertAlign w:val="superscript"/>
        </w:rPr>
        <w:t>1, 2</w:t>
      </w:r>
      <w:r>
        <w:rPr>
          <w:rFonts w:ascii="Arial" w:hAnsi="Arial" w:cs="Arial"/>
          <w:sz w:val="22"/>
        </w:rPr>
        <w:t>, P. Steinacker</w:t>
      </w:r>
      <w:r>
        <w:rPr>
          <w:rFonts w:ascii="Arial" w:hAnsi="Arial" w:cs="Arial"/>
          <w:sz w:val="22"/>
          <w:vertAlign w:val="superscript"/>
        </w:rPr>
        <w:t>2</w:t>
      </w:r>
      <w:r w:rsidR="00BC3D80">
        <w:rPr>
          <w:rFonts w:ascii="Arial" w:hAnsi="Arial" w:cs="Arial"/>
          <w:sz w:val="22"/>
        </w:rPr>
        <w:t>, A. Dash</w:t>
      </w:r>
      <w:r w:rsidR="00BC3D80"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, </w:t>
      </w:r>
      <w:r w:rsidR="00BC3D80">
        <w:rPr>
          <w:rFonts w:ascii="Arial" w:hAnsi="Arial" w:cs="Arial"/>
          <w:sz w:val="22"/>
        </w:rPr>
        <w:t>T. Tanttu</w:t>
      </w:r>
      <w:r w:rsidR="00BC3D80">
        <w:rPr>
          <w:rFonts w:ascii="Arial" w:hAnsi="Arial" w:cs="Arial"/>
          <w:sz w:val="22"/>
          <w:vertAlign w:val="superscript"/>
        </w:rPr>
        <w:t>2</w:t>
      </w:r>
      <w:r w:rsidR="00BC3D80">
        <w:rPr>
          <w:rFonts w:ascii="Arial" w:hAnsi="Arial" w:cs="Arial"/>
          <w:sz w:val="22"/>
        </w:rPr>
        <w:t>,</w:t>
      </w:r>
      <w:r w:rsidR="00BC3D80"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>A. Laucht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, </w:t>
      </w:r>
    </w:p>
    <w:p w:rsidR="004E0CC8" w:rsidRDefault="004E0CC8" w:rsidP="004E0CC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A. S. Dzurak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, </w:t>
      </w:r>
      <w:r w:rsidR="00DB47F4">
        <w:rPr>
          <w:rFonts w:ascii="Arial" w:hAnsi="Arial" w:cs="Arial"/>
          <w:sz w:val="22"/>
        </w:rPr>
        <w:t>H.S. Goan</w:t>
      </w:r>
      <w:r w:rsidR="00DB47F4">
        <w:rPr>
          <w:rFonts w:ascii="Arial" w:hAnsi="Arial" w:cs="Arial"/>
          <w:sz w:val="22"/>
          <w:vertAlign w:val="superscript"/>
        </w:rPr>
        <w:t>1, 4, 5</w:t>
      </w:r>
      <w:r w:rsidR="00DB47F4">
        <w:rPr>
          <w:rFonts w:ascii="Arial" w:hAnsi="Arial" w:cs="Arial" w:hint="eastAsia"/>
          <w:sz w:val="22"/>
        </w:rPr>
        <w:t>,</w:t>
      </w:r>
      <w:r w:rsidR="00DB47F4">
        <w:rPr>
          <w:rFonts w:ascii="Arial" w:hAnsi="Arial" w:cs="Arial"/>
          <w:sz w:val="22"/>
        </w:rPr>
        <w:t xml:space="preserve"> </w:t>
      </w:r>
      <w:r w:rsidR="00034B12">
        <w:rPr>
          <w:rFonts w:ascii="Arial" w:hAnsi="Arial" w:cs="Arial"/>
          <w:sz w:val="22"/>
        </w:rPr>
        <w:t>C.H. Yang</w:t>
      </w:r>
      <w:r w:rsidR="00034B12">
        <w:rPr>
          <w:rFonts w:ascii="Arial" w:hAnsi="Arial" w:cs="Arial"/>
          <w:sz w:val="22"/>
          <w:vertAlign w:val="superscript"/>
        </w:rPr>
        <w:t>2,</w:t>
      </w:r>
    </w:p>
    <w:p w:rsidR="004E0CC8" w:rsidRDefault="004E0CC8" w:rsidP="004E0CC8">
      <w:pPr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vertAlign w:val="superscript"/>
        </w:rPr>
        <w:t>1</w:t>
      </w:r>
      <w:r w:rsidR="00AC6511">
        <w:rPr>
          <w:rFonts w:ascii="Arial" w:hAnsi="Arial" w:cs="Arial"/>
          <w:i/>
          <w:sz w:val="22"/>
        </w:rPr>
        <w:t>Department of Physics, N</w:t>
      </w:r>
      <w:r>
        <w:rPr>
          <w:rFonts w:ascii="Arial" w:hAnsi="Arial" w:cs="Arial"/>
          <w:i/>
          <w:sz w:val="22"/>
        </w:rPr>
        <w:t>ational Taiwan University</w:t>
      </w:r>
      <w:r w:rsidR="00AC6511">
        <w:rPr>
          <w:rFonts w:ascii="Arial" w:hAnsi="Arial" w:cs="Arial"/>
          <w:i/>
          <w:sz w:val="22"/>
        </w:rPr>
        <w:t>, Taiwan</w:t>
      </w:r>
    </w:p>
    <w:p w:rsidR="00AC6511" w:rsidRPr="00AC6511" w:rsidRDefault="004E0CC8" w:rsidP="00AC6511">
      <w:pPr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i/>
          <w:sz w:val="22"/>
        </w:rPr>
        <w:t>S</w:t>
      </w:r>
      <w:r w:rsidR="00AC6511">
        <w:rPr>
          <w:rFonts w:ascii="Arial" w:hAnsi="Arial" w:cs="Arial"/>
          <w:i/>
          <w:sz w:val="22"/>
        </w:rPr>
        <w:t>chool</w:t>
      </w:r>
      <w:r w:rsidR="00AC6511" w:rsidRPr="00AC6511">
        <w:rPr>
          <w:rFonts w:ascii="Arial" w:hAnsi="Arial" w:cs="Arial"/>
          <w:i/>
          <w:sz w:val="22"/>
        </w:rPr>
        <w:t xml:space="preserve"> Electrical Engineering and Telecommunications,</w:t>
      </w:r>
    </w:p>
    <w:p w:rsidR="004E0CC8" w:rsidRDefault="00AC6511" w:rsidP="00AC6511">
      <w:pPr>
        <w:jc w:val="center"/>
        <w:rPr>
          <w:rFonts w:ascii="Arial" w:hAnsi="Arial" w:cs="Arial"/>
          <w:i/>
          <w:sz w:val="22"/>
        </w:rPr>
      </w:pPr>
      <w:r w:rsidRPr="00AC6511">
        <w:rPr>
          <w:rFonts w:ascii="Arial" w:hAnsi="Arial" w:cs="Arial"/>
          <w:i/>
          <w:sz w:val="22"/>
        </w:rPr>
        <w:t>University of New South Wales, Sydney, NSW 2052, Australia</w:t>
      </w:r>
    </w:p>
    <w:p w:rsidR="00AC6511" w:rsidRDefault="00AC6511" w:rsidP="00AC6511">
      <w:pPr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vertAlign w:val="superscript"/>
        </w:rPr>
        <w:t>4</w:t>
      </w:r>
      <w:r>
        <w:rPr>
          <w:rFonts w:ascii="Arial" w:hAnsi="Arial" w:cs="Arial" w:hint="eastAsia"/>
          <w:i/>
          <w:sz w:val="22"/>
        </w:rPr>
        <w:t>C</w:t>
      </w:r>
      <w:r>
        <w:rPr>
          <w:rFonts w:ascii="Arial" w:hAnsi="Arial" w:cs="Arial"/>
          <w:i/>
          <w:sz w:val="22"/>
        </w:rPr>
        <w:t>enter of Quantum Science and Engineering, National Taiwan University, Taiwan</w:t>
      </w:r>
    </w:p>
    <w:p w:rsidR="00AC6511" w:rsidRDefault="00AC6511" w:rsidP="00AC6511">
      <w:pPr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vertAlign w:val="superscript"/>
        </w:rPr>
        <w:t>5</w:t>
      </w:r>
      <w:r>
        <w:rPr>
          <w:rFonts w:ascii="Arial" w:hAnsi="Arial" w:cs="Arial" w:hint="eastAsia"/>
          <w:i/>
          <w:sz w:val="22"/>
        </w:rPr>
        <w:t>P</w:t>
      </w:r>
      <w:r>
        <w:rPr>
          <w:rFonts w:ascii="Arial" w:hAnsi="Arial" w:cs="Arial"/>
          <w:i/>
          <w:sz w:val="22"/>
        </w:rPr>
        <w:t>hysics Division</w:t>
      </w:r>
      <w:r w:rsidR="004D38D3">
        <w:rPr>
          <w:rFonts w:ascii="Arial" w:hAnsi="Arial" w:cs="Arial"/>
          <w:i/>
          <w:sz w:val="22"/>
        </w:rPr>
        <w:t>, National Center of Theoretical Sciences, Taiwan</w:t>
      </w:r>
      <w:bookmarkStart w:id="0" w:name="_GoBack"/>
      <w:bookmarkEnd w:id="0"/>
    </w:p>
    <w:p w:rsidR="00FA6257" w:rsidRDefault="00FA6257" w:rsidP="006553EF">
      <w:pPr>
        <w:rPr>
          <w:rFonts w:ascii="Arial" w:hAnsi="Arial" w:cs="Arial"/>
          <w:sz w:val="22"/>
        </w:rPr>
      </w:pPr>
    </w:p>
    <w:p w:rsidR="00FA6257" w:rsidRDefault="00103253" w:rsidP="00FC0E0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Among candidates </w:t>
      </w:r>
      <w:r w:rsidR="00AB5DAB">
        <w:rPr>
          <w:rFonts w:ascii="Arial" w:hAnsi="Arial" w:cs="Arial" w:hint="eastAsia"/>
          <w:sz w:val="22"/>
        </w:rPr>
        <w:t>f</w:t>
      </w:r>
      <w:r w:rsidR="00AB5DAB">
        <w:rPr>
          <w:rFonts w:ascii="Arial" w:hAnsi="Arial" w:cs="Arial"/>
          <w:sz w:val="22"/>
        </w:rPr>
        <w:t>or</w:t>
      </w:r>
      <w:r>
        <w:rPr>
          <w:rFonts w:ascii="Arial" w:hAnsi="Arial" w:cs="Arial"/>
          <w:sz w:val="22"/>
        </w:rPr>
        <w:t xml:space="preserve"> realizing quantum computation, Si-based </w:t>
      </w:r>
      <w:r w:rsidR="00E32E44">
        <w:rPr>
          <w:rFonts w:ascii="Arial" w:hAnsi="Arial" w:cs="Arial"/>
          <w:sz w:val="22"/>
        </w:rPr>
        <w:t>quantum dots (QDs) is an attractive platform due to the potential of scal</w:t>
      </w:r>
      <w:r w:rsidR="00160721">
        <w:rPr>
          <w:rFonts w:ascii="Arial" w:hAnsi="Arial" w:cs="Arial"/>
          <w:sz w:val="22"/>
        </w:rPr>
        <w:t>ing</w:t>
      </w:r>
      <w:r w:rsidR="00AB5DAB">
        <w:rPr>
          <w:rFonts w:ascii="Arial" w:hAnsi="Arial" w:cs="Arial"/>
          <w:sz w:val="22"/>
        </w:rPr>
        <w:t xml:space="preserve"> </w:t>
      </w:r>
      <w:r w:rsidR="00E32E44">
        <w:rPr>
          <w:rFonts w:ascii="Arial" w:hAnsi="Arial" w:cs="Arial"/>
          <w:sz w:val="22"/>
        </w:rPr>
        <w:t xml:space="preserve">up. </w:t>
      </w:r>
      <w:r w:rsidR="00BC1618">
        <w:rPr>
          <w:rFonts w:ascii="Arial" w:hAnsi="Arial" w:cs="Arial"/>
          <w:sz w:val="22"/>
        </w:rPr>
        <w:t>T</w:t>
      </w:r>
      <w:r w:rsidR="00E32E44">
        <w:rPr>
          <w:rFonts w:ascii="Arial" w:hAnsi="Arial" w:cs="Arial"/>
          <w:sz w:val="22"/>
        </w:rPr>
        <w:t xml:space="preserve">he high-fidelity single- and two-qubit gates </w:t>
      </w:r>
      <w:r w:rsidR="00BC1618">
        <w:rPr>
          <w:rFonts w:ascii="Arial" w:hAnsi="Arial" w:cs="Arial"/>
          <w:sz w:val="22"/>
        </w:rPr>
        <w:t xml:space="preserve">satisfying surface code requirements </w:t>
      </w:r>
      <w:r w:rsidR="00E32E44">
        <w:rPr>
          <w:rFonts w:ascii="Arial" w:hAnsi="Arial" w:cs="Arial"/>
          <w:sz w:val="22"/>
        </w:rPr>
        <w:t>are demonstrated</w:t>
      </w:r>
      <w:r w:rsidR="003C56FD">
        <w:rPr>
          <w:rFonts w:ascii="Arial" w:hAnsi="Arial" w:cs="Arial"/>
          <w:sz w:val="22"/>
        </w:rPr>
        <w:t xml:space="preserve"> [1]</w:t>
      </w:r>
      <w:r w:rsidR="00E32E44">
        <w:rPr>
          <w:rFonts w:ascii="Arial" w:hAnsi="Arial" w:cs="Arial"/>
          <w:sz w:val="22"/>
        </w:rPr>
        <w:t>. However, the conventional two-qubit gate</w:t>
      </w:r>
      <w:r w:rsidR="00EC7B4A">
        <w:rPr>
          <w:rFonts w:ascii="Arial" w:hAnsi="Arial" w:cs="Arial"/>
          <w:sz w:val="22"/>
        </w:rPr>
        <w:t>s</w:t>
      </w:r>
      <w:r w:rsidR="00E32E44">
        <w:rPr>
          <w:rFonts w:ascii="Arial" w:hAnsi="Arial" w:cs="Arial"/>
          <w:sz w:val="22"/>
        </w:rPr>
        <w:t xml:space="preserve"> rel</w:t>
      </w:r>
      <w:r w:rsidR="00EC7B4A">
        <w:rPr>
          <w:rFonts w:ascii="Arial" w:hAnsi="Arial" w:cs="Arial"/>
          <w:sz w:val="22"/>
        </w:rPr>
        <w:t>y</w:t>
      </w:r>
      <w:r w:rsidR="00CB5FF7">
        <w:rPr>
          <w:rFonts w:ascii="Arial" w:hAnsi="Arial" w:cs="Arial" w:hint="eastAsia"/>
          <w:sz w:val="22"/>
        </w:rPr>
        <w:t xml:space="preserve"> </w:t>
      </w:r>
      <w:r w:rsidR="00E32E44">
        <w:rPr>
          <w:rFonts w:ascii="Arial" w:hAnsi="Arial" w:cs="Arial"/>
          <w:sz w:val="22"/>
        </w:rPr>
        <w:t xml:space="preserve">on the exchange coupling of the adjacent </w:t>
      </w:r>
      <w:r w:rsidR="00F15962">
        <w:rPr>
          <w:rFonts w:ascii="Arial" w:hAnsi="Arial" w:cs="Arial"/>
          <w:sz w:val="22"/>
        </w:rPr>
        <w:t>spins</w:t>
      </w:r>
      <w:r w:rsidR="00E32E44">
        <w:rPr>
          <w:rFonts w:ascii="Arial" w:hAnsi="Arial" w:cs="Arial"/>
          <w:sz w:val="22"/>
        </w:rPr>
        <w:t xml:space="preserve"> and hence restrict the </w:t>
      </w:r>
      <w:r w:rsidR="00521980" w:rsidRPr="00521980">
        <w:rPr>
          <w:rFonts w:ascii="Arial" w:hAnsi="Arial" w:cs="Arial"/>
          <w:sz w:val="22"/>
        </w:rPr>
        <w:t>arrangement</w:t>
      </w:r>
      <w:r w:rsidR="00E32E44">
        <w:rPr>
          <w:rFonts w:ascii="Arial" w:hAnsi="Arial" w:cs="Arial"/>
          <w:sz w:val="22"/>
        </w:rPr>
        <w:t xml:space="preserve"> of qubits. A promising solution is </w:t>
      </w:r>
      <w:r w:rsidR="00AB5DAB">
        <w:rPr>
          <w:rFonts w:ascii="Arial" w:hAnsi="Arial" w:cs="Arial"/>
          <w:sz w:val="22"/>
        </w:rPr>
        <w:t xml:space="preserve">the </w:t>
      </w:r>
      <w:r w:rsidR="00E32E44">
        <w:rPr>
          <w:rFonts w:ascii="Arial" w:hAnsi="Arial" w:cs="Arial"/>
          <w:sz w:val="22"/>
        </w:rPr>
        <w:t>spin shuttling protocol</w:t>
      </w:r>
      <w:r w:rsidR="00D870D4">
        <w:rPr>
          <w:rFonts w:ascii="Arial" w:hAnsi="Arial" w:cs="Arial" w:hint="eastAsia"/>
          <w:sz w:val="22"/>
        </w:rPr>
        <w:t xml:space="preserve"> [2]</w:t>
      </w:r>
      <w:r w:rsidR="00E32E44">
        <w:rPr>
          <w:rFonts w:ascii="Arial" w:hAnsi="Arial" w:cs="Arial"/>
          <w:sz w:val="22"/>
        </w:rPr>
        <w:t xml:space="preserve">, where the spins </w:t>
      </w:r>
      <w:r w:rsidR="00EC7B4A">
        <w:rPr>
          <w:rFonts w:ascii="Arial" w:hAnsi="Arial" w:cs="Arial"/>
          <w:sz w:val="22"/>
        </w:rPr>
        <w:t xml:space="preserve">are </w:t>
      </w:r>
      <w:r w:rsidR="00444FED">
        <w:rPr>
          <w:rFonts w:ascii="Arial" w:hAnsi="Arial" w:cs="Arial"/>
          <w:sz w:val="22"/>
        </w:rPr>
        <w:t>moved</w:t>
      </w:r>
      <w:r w:rsidR="00EC7B4A">
        <w:rPr>
          <w:rFonts w:ascii="Arial" w:hAnsi="Arial" w:cs="Arial"/>
          <w:sz w:val="22"/>
        </w:rPr>
        <w:t xml:space="preserve"> </w:t>
      </w:r>
      <w:r w:rsidR="002101C3">
        <w:rPr>
          <w:rFonts w:ascii="Arial" w:hAnsi="Arial" w:cs="Arial" w:hint="eastAsia"/>
          <w:sz w:val="22"/>
        </w:rPr>
        <w:t>t</w:t>
      </w:r>
      <w:r w:rsidR="002101C3">
        <w:rPr>
          <w:rFonts w:ascii="Arial" w:hAnsi="Arial" w:cs="Arial"/>
          <w:sz w:val="22"/>
        </w:rPr>
        <w:t>oget</w:t>
      </w:r>
      <w:r w:rsidR="00E32E44">
        <w:rPr>
          <w:rFonts w:ascii="Arial" w:hAnsi="Arial" w:cs="Arial"/>
          <w:sz w:val="22"/>
        </w:rPr>
        <w:t>her when needed.</w:t>
      </w:r>
    </w:p>
    <w:p w:rsidR="00CC082F" w:rsidRDefault="00CC082F" w:rsidP="003C56FD">
      <w:pPr>
        <w:jc w:val="both"/>
        <w:rPr>
          <w:rFonts w:ascii="Arial" w:hAnsi="Arial" w:cs="Arial"/>
          <w:sz w:val="22"/>
        </w:rPr>
      </w:pPr>
    </w:p>
    <w:p w:rsidR="00103253" w:rsidRDefault="00CC082F" w:rsidP="003C56F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experiments are performed on MOS three QDs array. </w:t>
      </w:r>
      <w:r w:rsidR="003D60A7">
        <w:rPr>
          <w:rFonts w:ascii="Arial" w:hAnsi="Arial" w:cs="Arial"/>
          <w:sz w:val="22"/>
        </w:rPr>
        <w:t>Between</w:t>
      </w:r>
      <w:r w:rsidR="00AE39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initialization</w:t>
      </w:r>
      <w:r w:rsidR="003D60A7">
        <w:rPr>
          <w:rFonts w:ascii="Arial" w:hAnsi="Arial" w:cs="Arial"/>
          <w:sz w:val="22"/>
        </w:rPr>
        <w:t xml:space="preserve"> and readout, we </w:t>
      </w:r>
      <w:r w:rsidR="00AE78AA">
        <w:rPr>
          <w:rFonts w:ascii="Arial" w:hAnsi="Arial" w:cs="Arial"/>
          <w:sz w:val="22"/>
        </w:rPr>
        <w:t>show</w:t>
      </w:r>
      <w:r w:rsidR="00AE398C">
        <w:rPr>
          <w:rFonts w:ascii="Arial" w:hAnsi="Arial" w:cs="Arial"/>
          <w:sz w:val="22"/>
        </w:rPr>
        <w:t xml:space="preserve"> </w:t>
      </w:r>
      <w:r w:rsidR="00AE398C" w:rsidRPr="00AE398C">
        <w:rPr>
          <w:rFonts w:ascii="Arial" w:hAnsi="Arial" w:cs="Arial"/>
          <w:sz w:val="22"/>
        </w:rPr>
        <w:t>the high visibility</w:t>
      </w:r>
      <w:r w:rsidR="00AE398C">
        <w:rPr>
          <w:rFonts w:ascii="Arial" w:hAnsi="Arial" w:cs="Arial"/>
          <w:sz w:val="22"/>
        </w:rPr>
        <w:t xml:space="preserve"> state control and long</w:t>
      </w:r>
      <w:r w:rsidR="003E0269">
        <w:rPr>
          <w:rFonts w:ascii="Arial" w:hAnsi="Arial" w:cs="Arial"/>
          <w:sz w:val="22"/>
        </w:rPr>
        <w:t xml:space="preserve"> </w:t>
      </w:r>
      <w:r w:rsidR="00AE398C">
        <w:rPr>
          <w:rFonts w:ascii="Arial" w:hAnsi="Arial" w:cs="Arial"/>
          <w:sz w:val="22"/>
        </w:rPr>
        <w:t>coherence time. With these elements, we demonstrate coherence spin shuttling</w:t>
      </w:r>
      <w:r w:rsidR="00A43A6C">
        <w:rPr>
          <w:rFonts w:ascii="Arial" w:hAnsi="Arial" w:cs="Arial"/>
          <w:sz w:val="22"/>
        </w:rPr>
        <w:t xml:space="preserve"> in </w:t>
      </w:r>
      <w:r w:rsidR="00A43A6C" w:rsidRPr="00A43A6C">
        <w:rPr>
          <w:rFonts w:ascii="Arial" w:hAnsi="Arial" w:cs="Arial"/>
          <w:sz w:val="22"/>
        </w:rPr>
        <w:t>bucket</w:t>
      </w:r>
      <w:r w:rsidR="00A43A6C">
        <w:rPr>
          <w:rFonts w:ascii="Arial" w:hAnsi="Arial" w:cs="Arial"/>
          <w:sz w:val="22"/>
        </w:rPr>
        <w:t>-</w:t>
      </w:r>
      <w:r w:rsidR="00A43A6C" w:rsidRPr="00A43A6C">
        <w:rPr>
          <w:rFonts w:ascii="Arial" w:hAnsi="Arial" w:cs="Arial"/>
          <w:sz w:val="22"/>
        </w:rPr>
        <w:t>brigade</w:t>
      </w:r>
      <w:r w:rsidR="00F06E9A">
        <w:rPr>
          <w:rFonts w:ascii="Arial" w:hAnsi="Arial" w:cs="Arial"/>
          <w:sz w:val="22"/>
        </w:rPr>
        <w:t xml:space="preserve"> </w:t>
      </w:r>
      <w:r w:rsidR="00A43A6C" w:rsidRPr="00A43A6C">
        <w:rPr>
          <w:rFonts w:ascii="Arial" w:hAnsi="Arial" w:cs="Arial"/>
          <w:sz w:val="22"/>
        </w:rPr>
        <w:t>mod</w:t>
      </w:r>
      <w:r w:rsidR="00CD5170">
        <w:rPr>
          <w:rFonts w:ascii="Arial" w:hAnsi="Arial" w:cs="Arial" w:hint="eastAsia"/>
          <w:sz w:val="22"/>
        </w:rPr>
        <w:t>e</w:t>
      </w:r>
      <w:r w:rsidR="00AE398C">
        <w:rPr>
          <w:rFonts w:ascii="Arial" w:hAnsi="Arial" w:cs="Arial"/>
          <w:sz w:val="22"/>
        </w:rPr>
        <w:t>.</w:t>
      </w:r>
      <w:r w:rsidR="008C1CF7">
        <w:rPr>
          <w:rFonts w:ascii="Arial" w:hAnsi="Arial" w:cs="Arial" w:hint="eastAsia"/>
          <w:sz w:val="22"/>
        </w:rPr>
        <w:t xml:space="preserve"> </w:t>
      </w:r>
      <w:r w:rsidR="00084086">
        <w:rPr>
          <w:rFonts w:ascii="Arial" w:hAnsi="Arial" w:cs="Arial"/>
          <w:sz w:val="22"/>
        </w:rPr>
        <w:t>Further, w</w:t>
      </w:r>
      <w:r w:rsidR="008C1CF7">
        <w:rPr>
          <w:rFonts w:ascii="Arial" w:hAnsi="Arial" w:cs="Arial" w:hint="eastAsia"/>
          <w:sz w:val="22"/>
        </w:rPr>
        <w:t>e</w:t>
      </w:r>
      <w:r w:rsidR="008C1CF7">
        <w:rPr>
          <w:rFonts w:ascii="Arial" w:hAnsi="Arial" w:cs="Arial"/>
          <w:sz w:val="22"/>
        </w:rPr>
        <w:t xml:space="preserve"> calibrate the shuttling process by repeatedly shuttling and fitting the decay rate </w:t>
      </w:r>
      <w:r w:rsidR="00E73E7B">
        <w:rPr>
          <w:rFonts w:ascii="Arial" w:hAnsi="Arial" w:cs="Arial"/>
          <w:sz w:val="22"/>
        </w:rPr>
        <w:t xml:space="preserve">of </w:t>
      </w:r>
      <w:r w:rsidR="00E73E7B" w:rsidRPr="00830A92">
        <w:rPr>
          <w:rFonts w:ascii="Arial" w:hAnsi="Arial" w:cs="Arial"/>
          <w:sz w:val="22"/>
        </w:rPr>
        <w:t>polarization</w:t>
      </w:r>
      <w:r w:rsidR="00E73E7B">
        <w:rPr>
          <w:rFonts w:ascii="Arial" w:hAnsi="Arial" w:cs="Arial"/>
          <w:sz w:val="22"/>
        </w:rPr>
        <w:t xml:space="preserve"> </w:t>
      </w:r>
      <w:r w:rsidR="008C1CF7">
        <w:rPr>
          <w:rFonts w:ascii="Arial" w:hAnsi="Arial" w:cs="Arial"/>
          <w:sz w:val="22"/>
        </w:rPr>
        <w:t>for different ini</w:t>
      </w:r>
      <w:r w:rsidR="006139F7">
        <w:rPr>
          <w:rFonts w:ascii="Arial" w:hAnsi="Arial" w:cs="Arial"/>
          <w:sz w:val="22"/>
        </w:rPr>
        <w:t>tialized state</w:t>
      </w:r>
      <w:r w:rsidR="00AB5DAB">
        <w:rPr>
          <w:rFonts w:ascii="Arial" w:hAnsi="Arial" w:cs="Arial"/>
          <w:sz w:val="22"/>
        </w:rPr>
        <w:t>s</w:t>
      </w:r>
      <w:r w:rsidR="006139F7">
        <w:rPr>
          <w:rFonts w:ascii="Arial" w:hAnsi="Arial" w:cs="Arial"/>
          <w:sz w:val="22"/>
        </w:rPr>
        <w:t xml:space="preserve"> and readout projection</w:t>
      </w:r>
      <w:r w:rsidR="00AB5DAB">
        <w:rPr>
          <w:rFonts w:ascii="Arial" w:hAnsi="Arial" w:cs="Arial"/>
          <w:sz w:val="22"/>
        </w:rPr>
        <w:t>s</w:t>
      </w:r>
      <w:r w:rsidR="008C1CF7">
        <w:rPr>
          <w:rFonts w:ascii="Arial" w:hAnsi="Arial" w:cs="Arial"/>
          <w:sz w:val="22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4060"/>
      </w:tblGrid>
      <w:tr w:rsidR="00A8457B" w:rsidTr="00A8457B">
        <w:trPr>
          <w:trHeight w:val="3464"/>
        </w:trPr>
        <w:tc>
          <w:tcPr>
            <w:tcW w:w="4236" w:type="dxa"/>
          </w:tcPr>
          <w:p w:rsidR="00A8457B" w:rsidRDefault="00A8457B" w:rsidP="003C56FD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3B304E0A" wp14:editId="472E9AC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98425</wp:posOffset>
                  </wp:positionV>
                  <wp:extent cx="2543175" cy="1833880"/>
                  <wp:effectExtent l="0" t="0" r="9525" b="0"/>
                  <wp:wrapSquare wrapText="bothSides"/>
                  <wp:docPr id="1" name="圖片 1" descr="C:\Users\User\AppData\Local\Microsoft\Windows\INetCache\Content.MSO\DB5F248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DB5F248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8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60" w:type="dxa"/>
            <w:vMerge w:val="restart"/>
          </w:tcPr>
          <w:p w:rsidR="00D21D6C" w:rsidRDefault="00D21D6C" w:rsidP="00A8457B">
            <w:pPr>
              <w:jc w:val="both"/>
              <w:rPr>
                <w:rFonts w:ascii="Arial" w:hAnsi="Arial" w:cs="Arial"/>
                <w:sz w:val="22"/>
              </w:rPr>
            </w:pPr>
          </w:p>
          <w:p w:rsidR="00A8457B" w:rsidRDefault="00A8457B" w:rsidP="00A8457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Reference:</w:t>
            </w:r>
          </w:p>
          <w:p w:rsidR="00A8457B" w:rsidRDefault="00A8457B" w:rsidP="00A8457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[</w:t>
            </w:r>
            <w:r>
              <w:rPr>
                <w:rFonts w:ascii="Arial" w:hAnsi="Arial" w:cs="Arial"/>
                <w:sz w:val="22"/>
              </w:rPr>
              <w:t xml:space="preserve">1] </w:t>
            </w:r>
            <w:proofErr w:type="spellStart"/>
            <w:r>
              <w:rPr>
                <w:rFonts w:ascii="Arial" w:hAnsi="Arial" w:cs="Arial"/>
                <w:sz w:val="22"/>
              </w:rPr>
              <w:t>Steinacker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P. et al. </w:t>
            </w:r>
            <w:r w:rsidRPr="00F06E9A">
              <w:rPr>
                <w:rFonts w:ascii="Arial" w:hAnsi="Arial" w:cs="Arial"/>
                <w:sz w:val="22"/>
              </w:rPr>
              <w:t>Violating Bell's inequality in gate-defined quantum dots</w:t>
            </w:r>
            <w:r>
              <w:rPr>
                <w:rFonts w:ascii="Arial" w:hAnsi="Arial" w:cs="Arial"/>
                <w:sz w:val="22"/>
              </w:rPr>
              <w:t xml:space="preserve">. </w:t>
            </w:r>
            <w:r w:rsidRPr="00F06E9A">
              <w:rPr>
                <w:rFonts w:ascii="Arial" w:hAnsi="Arial" w:cs="Arial"/>
                <w:sz w:val="22"/>
              </w:rPr>
              <w:t>arXiv:2407.15778</w:t>
            </w:r>
            <w:r>
              <w:rPr>
                <w:rFonts w:ascii="Arial" w:hAnsi="Arial" w:cs="Arial"/>
                <w:sz w:val="22"/>
              </w:rPr>
              <w:t xml:space="preserve"> (2024)</w:t>
            </w:r>
          </w:p>
          <w:p w:rsidR="00A8457B" w:rsidRDefault="00A8457B" w:rsidP="00A8457B">
            <w:pPr>
              <w:pStyle w:val="Default"/>
              <w:rPr>
                <w:rFonts w:ascii="Arial" w:hAnsi="Arial" w:cs="Arial"/>
                <w:sz w:val="22"/>
              </w:rPr>
            </w:pPr>
            <w:r w:rsidRPr="00F06E9A">
              <w:rPr>
                <w:rFonts w:ascii="Arial" w:hAnsi="Arial" w:cs="Arial"/>
                <w:sz w:val="22"/>
              </w:rPr>
              <w:t>[2]</w:t>
            </w:r>
            <w:r w:rsidRPr="00066C10">
              <w:t xml:space="preserve"> </w:t>
            </w:r>
            <w:proofErr w:type="spellStart"/>
            <w:r w:rsidRPr="00066C10">
              <w:rPr>
                <w:rFonts w:ascii="Arial" w:hAnsi="Arial" w:cs="Arial"/>
                <w:sz w:val="22"/>
              </w:rPr>
              <w:t>Boter</w:t>
            </w:r>
            <w:proofErr w:type="spellEnd"/>
            <w:r w:rsidRPr="00066C10">
              <w:rPr>
                <w:rFonts w:ascii="Arial" w:hAnsi="Arial" w:cs="Arial"/>
                <w:sz w:val="22"/>
              </w:rPr>
              <w:t xml:space="preserve">, J. M. et al. </w:t>
            </w:r>
            <w:r w:rsidRPr="00A463D9">
              <w:rPr>
                <w:rFonts w:ascii="Arial" w:hAnsi="Arial" w:cs="Arial"/>
                <w:sz w:val="22"/>
              </w:rPr>
              <w:t>Spiderweb Array: A Sparse Spin-Qubit Array</w:t>
            </w:r>
            <w:r w:rsidRPr="00984AE3">
              <w:rPr>
                <w:rFonts w:ascii="Arial" w:hAnsi="Arial" w:cs="Arial"/>
                <w:sz w:val="22"/>
              </w:rPr>
              <w:t xml:space="preserve">. </w:t>
            </w:r>
            <w:r w:rsidRPr="00A463D9">
              <w:rPr>
                <w:rFonts w:ascii="Arial" w:hAnsi="Arial" w:cs="Arial"/>
                <w:sz w:val="22"/>
              </w:rPr>
              <w:t>Phys. Rev. Appl. 18, 024053 (2022)</w:t>
            </w:r>
          </w:p>
          <w:p w:rsidR="00A8457B" w:rsidRDefault="00A8457B" w:rsidP="003C56FD">
            <w:pPr>
              <w:jc w:val="both"/>
              <w:rPr>
                <w:rFonts w:ascii="Arial" w:hAnsi="Arial" w:cs="Arial"/>
                <w:noProof/>
                <w:sz w:val="22"/>
              </w:rPr>
            </w:pPr>
          </w:p>
        </w:tc>
      </w:tr>
      <w:tr w:rsidR="00A8457B" w:rsidTr="00A8457B">
        <w:trPr>
          <w:trHeight w:val="696"/>
        </w:trPr>
        <w:tc>
          <w:tcPr>
            <w:tcW w:w="4236" w:type="dxa"/>
          </w:tcPr>
          <w:p w:rsidR="00A8457B" w:rsidRDefault="00A8457B" w:rsidP="003C56FD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>he procession period chang</w:t>
            </w:r>
            <w:r w:rsidR="00D21D6C">
              <w:rPr>
                <w:rFonts w:ascii="Arial" w:hAnsi="Arial" w:cs="Arial"/>
                <w:sz w:val="22"/>
              </w:rPr>
              <w:t>es</w:t>
            </w:r>
            <w:r>
              <w:rPr>
                <w:rFonts w:ascii="Arial" w:hAnsi="Arial" w:cs="Arial"/>
                <w:sz w:val="22"/>
              </w:rPr>
              <w:t xml:space="preserve"> due to the Larmor frequency changing at the transition line</w:t>
            </w:r>
            <w:r w:rsidR="00806728">
              <w:rPr>
                <w:rFonts w:ascii="Arial" w:hAnsi="Arial" w:cs="Arial"/>
                <w:sz w:val="22"/>
              </w:rPr>
              <w:t xml:space="preserve"> J2 ~0.08 [V].</w:t>
            </w:r>
          </w:p>
        </w:tc>
        <w:tc>
          <w:tcPr>
            <w:tcW w:w="4060" w:type="dxa"/>
            <w:vMerge/>
          </w:tcPr>
          <w:p w:rsidR="00A8457B" w:rsidRDefault="00A8457B" w:rsidP="003C56FD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D437A7" w:rsidRDefault="00D437A7" w:rsidP="00A463D9">
      <w:pPr>
        <w:pStyle w:val="Default"/>
        <w:rPr>
          <w:rFonts w:ascii="Arial" w:hAnsi="Arial" w:cs="Arial"/>
          <w:sz w:val="22"/>
        </w:rPr>
      </w:pPr>
    </w:p>
    <w:sectPr w:rsidR="00D437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079AC"/>
    <w:multiLevelType w:val="hybridMultilevel"/>
    <w:tmpl w:val="6DFAA8A0"/>
    <w:lvl w:ilvl="0" w:tplc="5EB819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8E4942"/>
    <w:multiLevelType w:val="hybridMultilevel"/>
    <w:tmpl w:val="F2B25CF2"/>
    <w:lvl w:ilvl="0" w:tplc="D0C49B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C8"/>
    <w:rsid w:val="00034B12"/>
    <w:rsid w:val="00056EB4"/>
    <w:rsid w:val="00066C10"/>
    <w:rsid w:val="00084086"/>
    <w:rsid w:val="00103253"/>
    <w:rsid w:val="00160721"/>
    <w:rsid w:val="00177931"/>
    <w:rsid w:val="001921FC"/>
    <w:rsid w:val="002101C3"/>
    <w:rsid w:val="00322C0E"/>
    <w:rsid w:val="003A5CC4"/>
    <w:rsid w:val="003C56FD"/>
    <w:rsid w:val="003D60A7"/>
    <w:rsid w:val="003E0269"/>
    <w:rsid w:val="00444FED"/>
    <w:rsid w:val="00453FCB"/>
    <w:rsid w:val="00465563"/>
    <w:rsid w:val="004D38D3"/>
    <w:rsid w:val="004E0CC8"/>
    <w:rsid w:val="004E165B"/>
    <w:rsid w:val="00521980"/>
    <w:rsid w:val="005C184B"/>
    <w:rsid w:val="006139F7"/>
    <w:rsid w:val="006553EF"/>
    <w:rsid w:val="00672A2B"/>
    <w:rsid w:val="00775293"/>
    <w:rsid w:val="007B2C4A"/>
    <w:rsid w:val="00806728"/>
    <w:rsid w:val="00830A92"/>
    <w:rsid w:val="008C1CF7"/>
    <w:rsid w:val="00984AE3"/>
    <w:rsid w:val="00A0368C"/>
    <w:rsid w:val="00A03E01"/>
    <w:rsid w:val="00A34C17"/>
    <w:rsid w:val="00A43A6C"/>
    <w:rsid w:val="00A463D9"/>
    <w:rsid w:val="00A8457B"/>
    <w:rsid w:val="00AB5DAB"/>
    <w:rsid w:val="00AC6511"/>
    <w:rsid w:val="00AE398C"/>
    <w:rsid w:val="00AE78AA"/>
    <w:rsid w:val="00B37E16"/>
    <w:rsid w:val="00BA0757"/>
    <w:rsid w:val="00BC1618"/>
    <w:rsid w:val="00BC3D80"/>
    <w:rsid w:val="00C5309D"/>
    <w:rsid w:val="00CB3FF0"/>
    <w:rsid w:val="00CB5FF7"/>
    <w:rsid w:val="00CC082F"/>
    <w:rsid w:val="00CD164D"/>
    <w:rsid w:val="00CD484A"/>
    <w:rsid w:val="00CD5170"/>
    <w:rsid w:val="00CD551C"/>
    <w:rsid w:val="00D02171"/>
    <w:rsid w:val="00D161CD"/>
    <w:rsid w:val="00D21D6C"/>
    <w:rsid w:val="00D437A7"/>
    <w:rsid w:val="00D870D4"/>
    <w:rsid w:val="00DB47F4"/>
    <w:rsid w:val="00DD1180"/>
    <w:rsid w:val="00E27179"/>
    <w:rsid w:val="00E32E44"/>
    <w:rsid w:val="00E73E7B"/>
    <w:rsid w:val="00EC7B4A"/>
    <w:rsid w:val="00F06E9A"/>
    <w:rsid w:val="00F15962"/>
    <w:rsid w:val="00F37EC9"/>
    <w:rsid w:val="00FA6257"/>
    <w:rsid w:val="00FC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E1EDB"/>
  <w15:chartTrackingRefBased/>
  <w15:docId w15:val="{03A38106-220D-41A6-A1FA-B9A7DF96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165B"/>
    <w:rPr>
      <w:color w:val="808080"/>
    </w:rPr>
  </w:style>
  <w:style w:type="table" w:styleId="a4">
    <w:name w:val="Table Grid"/>
    <w:basedOn w:val="a1"/>
    <w:uiPriority w:val="39"/>
    <w:rsid w:val="00FA6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6257"/>
    <w:pPr>
      <w:ind w:leftChars="200" w:left="480"/>
    </w:pPr>
  </w:style>
  <w:style w:type="paragraph" w:customStyle="1" w:styleId="Default">
    <w:name w:val="Default"/>
    <w:rsid w:val="00A463D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Ssu-Chih Lin</dc:creator>
  <cp:keywords/>
  <dc:description/>
  <cp:lastModifiedBy>Ssu-Chih Lin</cp:lastModifiedBy>
  <cp:revision>47</cp:revision>
  <dcterms:created xsi:type="dcterms:W3CDTF">2024-08-18T09:27:00Z</dcterms:created>
  <dcterms:modified xsi:type="dcterms:W3CDTF">2024-08-27T07:49:00Z</dcterms:modified>
</cp:coreProperties>
</file>