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791752D2" w:rsidR="00A8352C" w:rsidRPr="00AA1423" w:rsidRDefault="00E26405" w:rsidP="001E4F9A">
      <w:pPr>
        <w:pStyle w:val="a3"/>
        <w:rPr>
          <w:rFonts w:eastAsia="等线"/>
          <w:lang w:eastAsia="zh-CN"/>
        </w:rPr>
      </w:pPr>
      <w:r w:rsidRPr="00E26405">
        <w:rPr>
          <w:rFonts w:eastAsia="等线"/>
          <w:lang w:eastAsia="zh-CN"/>
        </w:rPr>
        <w:t>Probing Two Driven Double Quantum Dots Strongly Coupled to a Cavity</w:t>
      </w:r>
    </w:p>
    <w:p w14:paraId="4393ABC7" w14:textId="08DB8369" w:rsidR="00C77156" w:rsidRPr="00A343DE" w:rsidRDefault="00310969" w:rsidP="00DF0127">
      <w:pPr>
        <w:pStyle w:val="Authorlist"/>
        <w:rPr>
          <w:rFonts w:eastAsia="等线"/>
          <w:lang w:eastAsia="zh-CN"/>
        </w:rPr>
      </w:pPr>
      <w:r>
        <w:rPr>
          <w:rFonts w:hint="eastAsia"/>
        </w:rPr>
        <w:t xml:space="preserve"> </w:t>
      </w:r>
      <w:r w:rsidR="00DF0127" w:rsidRPr="00DF0127">
        <w:t>Si-Si Gu</w:t>
      </w:r>
      <w:r w:rsidR="00D0181B" w:rsidRPr="00224950">
        <w:rPr>
          <w:rFonts w:hint="eastAsia"/>
          <w:vertAlign w:val="superscript"/>
        </w:rPr>
        <w:t>1</w:t>
      </w:r>
      <w:r w:rsidR="009D1FE1" w:rsidRPr="00C77156">
        <w:rPr>
          <w:rFonts w:hint="eastAsia"/>
        </w:rPr>
        <w:t xml:space="preserve">, </w:t>
      </w:r>
      <w:r w:rsidR="00DF0127" w:rsidRPr="00DF0127">
        <w:t>Yong-Qiang Xu</w:t>
      </w:r>
      <w:r w:rsidR="00D0181B" w:rsidRPr="00224950">
        <w:rPr>
          <w:rFonts w:hint="eastAsia"/>
          <w:vertAlign w:val="superscript"/>
        </w:rPr>
        <w:t>1</w:t>
      </w:r>
      <w:r w:rsidR="004250DD" w:rsidRPr="00C77156">
        <w:rPr>
          <w:rFonts w:hint="eastAsia"/>
        </w:rPr>
        <w:t xml:space="preserve">, </w:t>
      </w:r>
      <w:r w:rsidR="004250DD" w:rsidRPr="009D1FE1">
        <w:t>Sigmund Kohler</w:t>
      </w:r>
      <w:r w:rsidR="005C23C2">
        <w:rPr>
          <w:rFonts w:eastAsia="等线" w:hint="eastAsia"/>
          <w:vertAlign w:val="superscript"/>
          <w:lang w:eastAsia="zh-CN"/>
        </w:rPr>
        <w:t>2</w:t>
      </w:r>
      <w:r w:rsidR="00C77156" w:rsidRPr="00C77156">
        <w:rPr>
          <w:rFonts w:hint="eastAsia"/>
        </w:rPr>
        <w:t>,</w:t>
      </w:r>
      <w:r w:rsidR="00BA171F" w:rsidRPr="00BA171F">
        <w:rPr>
          <w:rFonts w:eastAsia="等线" w:hint="eastAsia"/>
          <w:lang w:eastAsia="zh-CN"/>
        </w:rPr>
        <w:t xml:space="preserve"> </w:t>
      </w:r>
      <w:r w:rsidR="00BA171F" w:rsidRPr="00F355C1">
        <w:rPr>
          <w:rFonts w:eastAsia="等线" w:hint="eastAsia"/>
          <w:u w:val="single"/>
          <w:lang w:eastAsia="zh-CN"/>
        </w:rPr>
        <w:t>Rui Wu</w:t>
      </w:r>
      <w:r w:rsidR="00BA171F" w:rsidRPr="00F355C1">
        <w:rPr>
          <w:rFonts w:hint="eastAsia"/>
          <w:u w:val="single"/>
          <w:vertAlign w:val="superscript"/>
        </w:rPr>
        <w:t>1</w:t>
      </w:r>
      <w:r w:rsidR="00BA171F" w:rsidRPr="00C77156">
        <w:rPr>
          <w:rFonts w:hint="eastAsia"/>
        </w:rPr>
        <w:t>,</w:t>
      </w:r>
      <w:r w:rsidR="00C77156" w:rsidRPr="00C77156">
        <w:rPr>
          <w:rFonts w:hint="eastAsia"/>
        </w:rPr>
        <w:t xml:space="preserve"> </w:t>
      </w:r>
      <w:r w:rsidR="00DF0127" w:rsidRPr="00DF0127">
        <w:t>Shun-Li Jiang</w:t>
      </w:r>
      <w:r w:rsidR="00D0181B" w:rsidRPr="00224950">
        <w:rPr>
          <w:rFonts w:hint="eastAsia"/>
          <w:vertAlign w:val="superscript"/>
        </w:rPr>
        <w:t>1</w:t>
      </w:r>
      <w:r w:rsidR="00DF0127" w:rsidRPr="00C77156">
        <w:rPr>
          <w:rFonts w:hint="eastAsia"/>
        </w:rPr>
        <w:t xml:space="preserve">, </w:t>
      </w:r>
      <w:r w:rsidR="0021589E" w:rsidRPr="0021589E">
        <w:t>Shu-Kun Ye</w:t>
      </w:r>
      <w:r w:rsidR="00D0181B" w:rsidRPr="00224950">
        <w:rPr>
          <w:rFonts w:hint="eastAsia"/>
          <w:vertAlign w:val="superscript"/>
        </w:rPr>
        <w:t>1</w:t>
      </w:r>
      <w:r w:rsidR="00DF0127" w:rsidRPr="00C77156">
        <w:rPr>
          <w:rFonts w:hint="eastAsia"/>
        </w:rPr>
        <w:t xml:space="preserve">, </w:t>
      </w:r>
      <w:r w:rsidR="00DA496A" w:rsidRPr="00DA496A">
        <w:t>Ting Lin</w:t>
      </w:r>
      <w:r w:rsidR="00D0181B" w:rsidRPr="00224950">
        <w:rPr>
          <w:rFonts w:hint="eastAsia"/>
          <w:vertAlign w:val="superscript"/>
        </w:rPr>
        <w:t>1</w:t>
      </w:r>
      <w:r w:rsidR="00DF0127" w:rsidRPr="00C77156">
        <w:rPr>
          <w:rFonts w:hint="eastAsia"/>
        </w:rPr>
        <w:t xml:space="preserve">, </w:t>
      </w:r>
      <w:r w:rsidR="00AE786F" w:rsidRPr="00AE786F">
        <w:t>Bao-Chuan Wang</w:t>
      </w:r>
      <w:r w:rsidR="00D0181B" w:rsidRPr="00224950">
        <w:rPr>
          <w:rFonts w:hint="eastAsia"/>
          <w:vertAlign w:val="superscript"/>
        </w:rPr>
        <w:t>1</w:t>
      </w:r>
      <w:r w:rsidR="00DF0127" w:rsidRPr="00C77156">
        <w:rPr>
          <w:rFonts w:hint="eastAsia"/>
        </w:rPr>
        <w:t xml:space="preserve">, </w:t>
      </w:r>
      <w:r w:rsidR="005B67D2" w:rsidRPr="005B67D2">
        <w:t>Hai-Ou Li</w:t>
      </w:r>
      <w:r w:rsidR="00417E78" w:rsidRPr="00224950">
        <w:rPr>
          <w:rFonts w:hint="eastAsia"/>
          <w:vertAlign w:val="superscript"/>
        </w:rPr>
        <w:t>1</w:t>
      </w:r>
      <w:r w:rsidR="00DF0127" w:rsidRPr="00C77156">
        <w:rPr>
          <w:rFonts w:hint="eastAsia"/>
        </w:rPr>
        <w:t xml:space="preserve">, </w:t>
      </w:r>
      <w:r w:rsidR="00A43ADE" w:rsidRPr="00A43ADE">
        <w:t>Gang Cao</w:t>
      </w:r>
      <w:r w:rsidR="006F2D29" w:rsidRPr="00224950">
        <w:rPr>
          <w:rFonts w:hint="eastAsia"/>
          <w:vertAlign w:val="superscript"/>
        </w:rPr>
        <w:t>1</w:t>
      </w:r>
      <w:r w:rsidR="00F975DB">
        <w:rPr>
          <w:rFonts w:eastAsia="等线" w:hint="eastAsia"/>
          <w:vertAlign w:val="superscript"/>
          <w:lang w:eastAsia="zh-CN"/>
        </w:rPr>
        <w:t>,</w:t>
      </w:r>
      <w:r w:rsidR="00BD1726">
        <w:rPr>
          <w:rFonts w:eastAsia="等线" w:hint="eastAsia"/>
          <w:vertAlign w:val="superscript"/>
          <w:lang w:eastAsia="zh-CN"/>
        </w:rPr>
        <w:t>*</w:t>
      </w:r>
      <w:r w:rsidR="00ED2BB4" w:rsidRPr="00C77156">
        <w:rPr>
          <w:rFonts w:hint="eastAsia"/>
        </w:rPr>
        <w:t xml:space="preserve">, </w:t>
      </w:r>
      <w:r w:rsidR="006F2D29" w:rsidRPr="006F2D29">
        <w:t>Guo-Ping Guo</w:t>
      </w:r>
      <w:r w:rsidR="006F2D29" w:rsidRPr="00224950">
        <w:rPr>
          <w:rFonts w:hint="eastAsia"/>
          <w:vertAlign w:val="superscript"/>
        </w:rPr>
        <w:t>1</w:t>
      </w:r>
    </w:p>
    <w:p w14:paraId="0521B174" w14:textId="77777777" w:rsidR="00A84141" w:rsidRDefault="00224950" w:rsidP="001E4F9A">
      <w:pPr>
        <w:pStyle w:val="Affiliation"/>
        <w:rPr>
          <w:rFonts w:eastAsia="等线"/>
          <w:lang w:eastAsia="zh-CN"/>
        </w:rPr>
      </w:pPr>
      <w:r w:rsidRPr="00224950">
        <w:rPr>
          <w:rFonts w:hint="eastAsia"/>
          <w:iCs/>
          <w:vertAlign w:val="superscript"/>
        </w:rPr>
        <w:t>1</w:t>
      </w:r>
      <w:r w:rsidR="00A84141" w:rsidRPr="00A84141">
        <w:t xml:space="preserve"> CAS Key Laboratory of Quantum Information, University of Science and Technology of China, China</w:t>
      </w:r>
    </w:p>
    <w:p w14:paraId="081FFB1B" w14:textId="7F51BCCD" w:rsidR="00C77156" w:rsidRDefault="005C23C2" w:rsidP="001E4F9A">
      <w:pPr>
        <w:pStyle w:val="Affiliation"/>
        <w:rPr>
          <w:rFonts w:eastAsia="等线"/>
          <w:lang w:eastAsia="zh-CN"/>
        </w:rPr>
      </w:pPr>
      <w:r>
        <w:rPr>
          <w:rFonts w:eastAsia="等线" w:hint="eastAsia"/>
          <w:iCs/>
          <w:vertAlign w:val="superscript"/>
          <w:lang w:eastAsia="zh-CN"/>
        </w:rPr>
        <w:t>2</w:t>
      </w:r>
      <w:r w:rsidR="001B620D">
        <w:rPr>
          <w:rFonts w:eastAsia="等线" w:hint="eastAsia"/>
          <w:iCs/>
          <w:vertAlign w:val="superscript"/>
          <w:lang w:eastAsia="zh-CN"/>
        </w:rPr>
        <w:t xml:space="preserve"> </w:t>
      </w:r>
      <w:r w:rsidR="00A55B23" w:rsidRPr="00A55B23">
        <w:t>Instituto de Ciencia de Materiales de Madrid, CSIC, E-28049 Madrid, Spain</w:t>
      </w:r>
    </w:p>
    <w:p w14:paraId="7BFB57FC" w14:textId="25CA6227" w:rsidR="00222CC5" w:rsidRPr="00222CC5" w:rsidRDefault="00E244A0" w:rsidP="00F602A8">
      <w:pPr>
        <w:pStyle w:val="Affiliation"/>
        <w:rPr>
          <w:rFonts w:eastAsia="等线"/>
          <w:lang w:eastAsia="zh-CN"/>
        </w:rPr>
      </w:pPr>
      <w:r w:rsidRPr="00E244A0">
        <w:rPr>
          <w:rFonts w:eastAsia="等线"/>
          <w:lang w:eastAsia="zh-CN"/>
        </w:rPr>
        <w:t>*</w:t>
      </w:r>
      <w:r w:rsidR="001F3525" w:rsidRPr="001F3525">
        <w:rPr>
          <w:rFonts w:eastAsia="等线"/>
          <w:lang w:eastAsia="zh-CN"/>
        </w:rPr>
        <w:t>gcao@ustc.edu.cn</w:t>
      </w:r>
    </w:p>
    <w:p w14:paraId="49373D7E" w14:textId="77777777" w:rsidR="00480AB4" w:rsidRPr="00E244A0" w:rsidRDefault="00480AB4" w:rsidP="001E4F9A"/>
    <w:p w14:paraId="6BD78FF7" w14:textId="01567C53" w:rsidR="001514D5" w:rsidRDefault="004153F6" w:rsidP="00F60543">
      <w:pPr>
        <w:rPr>
          <w:rFonts w:eastAsia="等线"/>
          <w:lang w:eastAsia="zh-CN"/>
        </w:rPr>
      </w:pPr>
      <w:r w:rsidRPr="004153F6">
        <w:t>The hybrid circuit quantum electrodynamics (QED) system of</w:t>
      </w:r>
      <w:r w:rsidR="00070828">
        <w:rPr>
          <w:rFonts w:eastAsia="等线" w:hint="eastAsia"/>
          <w:lang w:eastAsia="zh-CN"/>
        </w:rPr>
        <w:t xml:space="preserve"> </w:t>
      </w:r>
      <w:r w:rsidRPr="004153F6">
        <w:t>semiconductor double quantum dot</w:t>
      </w:r>
      <w:r w:rsidR="00F055C2">
        <w:rPr>
          <w:rFonts w:eastAsia="等线" w:hint="eastAsia"/>
          <w:lang w:eastAsia="zh-CN"/>
        </w:rPr>
        <w:t>s</w:t>
      </w:r>
      <w:r w:rsidRPr="004153F6">
        <w:t xml:space="preserve"> (DQD) coupled to a superconducting cavity is an ideal platform for studying the light-matter interaction and exploring the rich physics of quantum optics at microwave frequencies. </w:t>
      </w:r>
    </w:p>
    <w:p w14:paraId="6ADFE5B9" w14:textId="630A48BE" w:rsidR="00773369" w:rsidRPr="004D5337" w:rsidRDefault="001514D5" w:rsidP="002B5774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Here w</w:t>
      </w:r>
      <w:r w:rsidR="004153F6" w:rsidRPr="004153F6">
        <w:t xml:space="preserve">e </w:t>
      </w:r>
      <w:r w:rsidR="006F1C7F" w:rsidRPr="006F1C7F">
        <w:t>demonstrate</w:t>
      </w:r>
      <w:r w:rsidR="00D53062">
        <w:rPr>
          <w:rFonts w:eastAsia="等线" w:hint="eastAsia"/>
          <w:lang w:eastAsia="zh-CN"/>
        </w:rPr>
        <w:t xml:space="preserve"> </w:t>
      </w:r>
      <w:r w:rsidR="000B1AD9">
        <w:rPr>
          <w:rFonts w:eastAsia="等线" w:hint="eastAsia"/>
          <w:lang w:eastAsia="zh-CN"/>
        </w:rPr>
        <w:t>a</w:t>
      </w:r>
      <w:r w:rsidR="00BB387B" w:rsidRPr="00BB387B">
        <w:t xml:space="preserve"> hybrid system consisting of two spatially separated GaAs DQDs coupled to a superconducting NbTiN cavity</w:t>
      </w:r>
      <w:r w:rsidR="004153F6" w:rsidRPr="004153F6">
        <w:t>.</w:t>
      </w:r>
      <w:r w:rsidR="00A258AD">
        <w:rPr>
          <w:rFonts w:eastAsia="等线" w:hint="eastAsia"/>
          <w:lang w:eastAsia="zh-CN"/>
        </w:rPr>
        <w:t xml:space="preserve"> By strongly drive the DQDs,</w:t>
      </w:r>
      <w:r w:rsidR="004153F6" w:rsidRPr="004153F6">
        <w:t xml:space="preserve"> </w:t>
      </w:r>
      <w:r w:rsidR="00E27541">
        <w:rPr>
          <w:rFonts w:eastAsia="等线" w:hint="eastAsia"/>
          <w:lang w:eastAsia="zh-CN"/>
        </w:rPr>
        <w:t>w</w:t>
      </w:r>
      <w:r w:rsidR="00C96D0E">
        <w:rPr>
          <w:rFonts w:eastAsia="等线" w:hint="eastAsia"/>
          <w:lang w:eastAsia="zh-CN"/>
        </w:rPr>
        <w:t xml:space="preserve">e </w:t>
      </w:r>
      <w:r w:rsidR="009B5865" w:rsidRPr="009B5865">
        <w:rPr>
          <w:rFonts w:eastAsia="等线"/>
          <w:lang w:eastAsia="zh-CN"/>
        </w:rPr>
        <w:t>experimentally</w:t>
      </w:r>
      <w:r w:rsidR="009B5865">
        <w:rPr>
          <w:rFonts w:eastAsia="等线" w:hint="eastAsia"/>
          <w:lang w:eastAsia="zh-CN"/>
        </w:rPr>
        <w:t xml:space="preserve"> </w:t>
      </w:r>
      <w:r w:rsidR="00C96D0E">
        <w:rPr>
          <w:rFonts w:eastAsia="等线"/>
          <w:lang w:eastAsia="zh-CN"/>
        </w:rPr>
        <w:t>observ</w:t>
      </w:r>
      <w:r w:rsidR="00C96D0E">
        <w:rPr>
          <w:rFonts w:eastAsia="等线" w:hint="eastAsia"/>
          <w:lang w:eastAsia="zh-CN"/>
        </w:rPr>
        <w:t xml:space="preserve">e </w:t>
      </w:r>
      <w:r w:rsidR="005D727F">
        <w:rPr>
          <w:rFonts w:eastAsia="等线" w:hint="eastAsia"/>
          <w:lang w:eastAsia="zh-CN"/>
        </w:rPr>
        <w:t>a</w:t>
      </w:r>
      <w:r w:rsidR="00C96D0E" w:rsidRPr="00C96D0E">
        <w:rPr>
          <w:rFonts w:eastAsia="等线"/>
          <w:lang w:eastAsia="zh-CN"/>
        </w:rPr>
        <w:t>bnormal</w:t>
      </w:r>
      <w:r w:rsidR="00E5370C">
        <w:rPr>
          <w:rFonts w:eastAsia="等线" w:hint="eastAsia"/>
          <w:lang w:eastAsia="zh-CN"/>
        </w:rPr>
        <w:t xml:space="preserve"> </w:t>
      </w:r>
      <w:r w:rsidR="00022D85" w:rsidRPr="00022D85">
        <w:rPr>
          <w:rFonts w:eastAsia="等线"/>
          <w:lang w:eastAsia="zh-CN"/>
        </w:rPr>
        <w:t>Landau–Zener–Stückelberg–Majorana (LZSM) stripes</w:t>
      </w:r>
      <w:r w:rsidR="0055742B">
        <w:rPr>
          <w:rFonts w:eastAsia="等线" w:hint="eastAsia"/>
          <w:lang w:eastAsia="zh-CN"/>
        </w:rPr>
        <w:t>,</w:t>
      </w:r>
      <w:r w:rsidR="00C96D0E">
        <w:rPr>
          <w:rFonts w:eastAsia="等线" w:hint="eastAsia"/>
          <w:lang w:eastAsia="zh-CN"/>
        </w:rPr>
        <w:t xml:space="preserve"> </w:t>
      </w:r>
      <w:r w:rsidR="002478E5">
        <w:rPr>
          <w:rFonts w:eastAsia="等线" w:hint="eastAsia"/>
          <w:lang w:eastAsia="zh-CN"/>
        </w:rPr>
        <w:t xml:space="preserve">which </w:t>
      </w:r>
      <w:r w:rsidR="001F26D2">
        <w:rPr>
          <w:rFonts w:eastAsia="等线"/>
          <w:lang w:eastAsia="zh-CN"/>
        </w:rPr>
        <w:t>cannot</w:t>
      </w:r>
      <w:r w:rsidR="006C0EFE">
        <w:rPr>
          <w:rFonts w:eastAsia="等线" w:hint="eastAsia"/>
          <w:lang w:eastAsia="zh-CN"/>
        </w:rPr>
        <w:t xml:space="preserve"> be</w:t>
      </w:r>
      <w:r w:rsidR="00AC68A0">
        <w:rPr>
          <w:rFonts w:eastAsia="等线" w:hint="eastAsia"/>
          <w:lang w:eastAsia="zh-CN"/>
        </w:rPr>
        <w:t xml:space="preserve"> </w:t>
      </w:r>
      <w:r w:rsidR="00AC68A0" w:rsidRPr="00AC68A0">
        <w:rPr>
          <w:rFonts w:eastAsia="等线"/>
          <w:lang w:eastAsia="zh-CN"/>
        </w:rPr>
        <w:t xml:space="preserve">explained </w:t>
      </w:r>
      <w:r w:rsidR="00AC68A0">
        <w:rPr>
          <w:rFonts w:eastAsia="等线" w:hint="eastAsia"/>
          <w:lang w:eastAsia="zh-CN"/>
        </w:rPr>
        <w:t>by</w:t>
      </w:r>
      <w:r w:rsidR="00E5370C">
        <w:rPr>
          <w:rFonts w:eastAsia="等线" w:hint="eastAsia"/>
          <w:lang w:eastAsia="zh-CN"/>
        </w:rPr>
        <w:t xml:space="preserve"> </w:t>
      </w:r>
      <w:r w:rsidR="00AC68A0">
        <w:rPr>
          <w:rFonts w:eastAsia="等线" w:hint="eastAsia"/>
          <w:lang w:eastAsia="zh-CN"/>
        </w:rPr>
        <w:t>t</w:t>
      </w:r>
      <w:r w:rsidR="00881860">
        <w:rPr>
          <w:rFonts w:eastAsia="等线"/>
          <w:lang w:eastAsia="zh-CN"/>
        </w:rPr>
        <w:t>ypical</w:t>
      </w:r>
      <w:r w:rsidR="00881860">
        <w:rPr>
          <w:rFonts w:eastAsia="等线" w:hint="eastAsia"/>
          <w:lang w:eastAsia="zh-CN"/>
        </w:rPr>
        <w:t xml:space="preserve"> </w:t>
      </w:r>
      <w:r w:rsidR="00A45164">
        <w:rPr>
          <w:rFonts w:eastAsia="等线" w:hint="eastAsia"/>
          <w:lang w:eastAsia="zh-CN"/>
        </w:rPr>
        <w:t>dispersive readout</w:t>
      </w:r>
      <w:r w:rsidR="00902B73">
        <w:rPr>
          <w:rFonts w:eastAsia="等线" w:hint="eastAsia"/>
          <w:lang w:eastAsia="zh-CN"/>
        </w:rPr>
        <w:t xml:space="preserve"> </w:t>
      </w:r>
      <w:r w:rsidR="00E63C04">
        <w:rPr>
          <w:rFonts w:eastAsia="等线" w:hint="eastAsia"/>
          <w:lang w:eastAsia="zh-CN"/>
        </w:rPr>
        <w:t>theory</w:t>
      </w:r>
      <w:r w:rsidR="00557E44">
        <w:rPr>
          <w:rFonts w:eastAsia="等线" w:hint="eastAsia"/>
          <w:lang w:eastAsia="zh-CN"/>
        </w:rPr>
        <w:t xml:space="preserve"> [1</w:t>
      </w:r>
      <w:r w:rsidR="003424E8">
        <w:rPr>
          <w:rFonts w:eastAsia="等线" w:hint="eastAsia"/>
          <w:lang w:eastAsia="zh-CN"/>
        </w:rPr>
        <w:t>,2</w:t>
      </w:r>
      <w:r w:rsidR="00557E44">
        <w:rPr>
          <w:rFonts w:eastAsia="等线" w:hint="eastAsia"/>
          <w:lang w:eastAsia="zh-CN"/>
        </w:rPr>
        <w:t>]</w:t>
      </w:r>
      <w:r w:rsidR="00E63C04">
        <w:rPr>
          <w:rFonts w:eastAsia="等线" w:hint="eastAsia"/>
          <w:lang w:eastAsia="zh-CN"/>
        </w:rPr>
        <w:t>.</w:t>
      </w:r>
      <w:r w:rsidR="001529D8">
        <w:rPr>
          <w:rFonts w:eastAsia="等线" w:hint="eastAsia"/>
          <w:lang w:eastAsia="zh-CN"/>
        </w:rPr>
        <w:t xml:space="preserve"> </w:t>
      </w:r>
      <w:r w:rsidR="001A3390">
        <w:rPr>
          <w:rFonts w:eastAsia="等线" w:hint="eastAsia"/>
          <w:lang w:eastAsia="zh-CN"/>
        </w:rPr>
        <w:t xml:space="preserve">Considering the </w:t>
      </w:r>
      <w:r w:rsidR="004C7665">
        <w:rPr>
          <w:rFonts w:eastAsia="等线" w:hint="eastAsia"/>
          <w:lang w:eastAsia="zh-CN"/>
        </w:rPr>
        <w:t>large coupling strength</w:t>
      </w:r>
      <w:r w:rsidR="006662C0">
        <w:rPr>
          <w:rFonts w:eastAsia="等线" w:hint="eastAsia"/>
          <w:lang w:eastAsia="zh-CN"/>
        </w:rPr>
        <w:t xml:space="preserve"> </w:t>
      </w:r>
      <w:r w:rsidR="00B9118B">
        <w:rPr>
          <w:rFonts w:eastAsia="等线" w:hint="eastAsia"/>
          <w:lang w:eastAsia="zh-CN"/>
        </w:rPr>
        <w:t>between</w:t>
      </w:r>
      <w:r w:rsidR="006662C0">
        <w:rPr>
          <w:rFonts w:eastAsia="等线" w:hint="eastAsia"/>
          <w:lang w:eastAsia="zh-CN"/>
        </w:rPr>
        <w:t xml:space="preserve"> two DQDs</w:t>
      </w:r>
      <w:r w:rsidR="00B9118B">
        <w:rPr>
          <w:rFonts w:eastAsia="等线" w:hint="eastAsia"/>
          <w:lang w:eastAsia="zh-CN"/>
        </w:rPr>
        <w:t xml:space="preserve"> and cavity</w:t>
      </w:r>
      <w:r w:rsidR="005248EF">
        <w:rPr>
          <w:rFonts w:eastAsia="等线" w:hint="eastAsia"/>
          <w:lang w:eastAsia="zh-CN"/>
        </w:rPr>
        <w:t xml:space="preserve">, </w:t>
      </w:r>
      <w:r w:rsidR="000451D3">
        <w:rPr>
          <w:rFonts w:eastAsia="等线" w:hint="eastAsia"/>
          <w:lang w:eastAsia="zh-CN"/>
        </w:rPr>
        <w:t>a</w:t>
      </w:r>
      <w:r w:rsidR="00430DAD">
        <w:rPr>
          <w:rFonts w:eastAsia="等线" w:hint="eastAsia"/>
          <w:lang w:eastAsia="zh-CN"/>
        </w:rPr>
        <w:t xml:space="preserve"> </w:t>
      </w:r>
      <w:r w:rsidR="00430DAD" w:rsidRPr="00B215EE">
        <w:rPr>
          <w:rFonts w:eastAsia="等线"/>
          <w:lang w:eastAsia="zh-CN"/>
        </w:rPr>
        <w:t>generalized theory</w:t>
      </w:r>
      <w:r w:rsidR="004B5A42">
        <w:rPr>
          <w:rFonts w:eastAsia="等线" w:hint="eastAsia"/>
          <w:lang w:eastAsia="zh-CN"/>
        </w:rPr>
        <w:t xml:space="preserve"> beyond the dispersive regime</w:t>
      </w:r>
      <w:r w:rsidR="005D68F9">
        <w:rPr>
          <w:rFonts w:eastAsia="等线" w:hint="eastAsia"/>
          <w:lang w:eastAsia="zh-CN"/>
        </w:rPr>
        <w:t xml:space="preserve"> is developed</w:t>
      </w:r>
      <w:r w:rsidR="001F3599">
        <w:rPr>
          <w:rFonts w:eastAsia="等线" w:hint="eastAsia"/>
          <w:lang w:eastAsia="zh-CN"/>
        </w:rPr>
        <w:t>, in</w:t>
      </w:r>
      <w:r w:rsidR="00430DAD">
        <w:rPr>
          <w:rFonts w:eastAsia="等线" w:hint="eastAsia"/>
          <w:lang w:eastAsia="zh-CN"/>
        </w:rPr>
        <w:t xml:space="preserve"> which </w:t>
      </w:r>
      <w:r w:rsidR="001F3599">
        <w:rPr>
          <w:rFonts w:eastAsia="等线" w:hint="eastAsia"/>
          <w:lang w:eastAsia="zh-CN"/>
        </w:rPr>
        <w:t xml:space="preserve">we </w:t>
      </w:r>
      <w:r w:rsidR="00430DAD">
        <w:rPr>
          <w:rFonts w:eastAsia="等线" w:hint="eastAsia"/>
          <w:lang w:eastAsia="zh-CN"/>
        </w:rPr>
        <w:t>treat</w:t>
      </w:r>
      <w:r w:rsidR="004A3288">
        <w:rPr>
          <w:rFonts w:eastAsia="等线" w:hint="eastAsia"/>
          <w:lang w:eastAsia="zh-CN"/>
        </w:rPr>
        <w:t xml:space="preserve"> </w:t>
      </w:r>
      <w:r w:rsidR="006F1C7F" w:rsidRPr="006F1C7F">
        <w:rPr>
          <w:rFonts w:eastAsia="等线"/>
          <w:lang w:eastAsia="zh-CN"/>
        </w:rPr>
        <w:t>the cavity as part of the driven system</w:t>
      </w:r>
      <w:r w:rsidR="002D6139">
        <w:rPr>
          <w:rFonts w:eastAsia="等线" w:hint="eastAsia"/>
          <w:lang w:eastAsia="zh-CN"/>
        </w:rPr>
        <w:t xml:space="preserve"> [</w:t>
      </w:r>
      <w:r w:rsidR="00565191">
        <w:rPr>
          <w:rFonts w:eastAsia="等线" w:hint="eastAsia"/>
          <w:lang w:eastAsia="zh-CN"/>
        </w:rPr>
        <w:t>3</w:t>
      </w:r>
      <w:r w:rsidR="004B72A1">
        <w:rPr>
          <w:rFonts w:eastAsia="等线" w:hint="eastAsia"/>
          <w:lang w:eastAsia="zh-CN"/>
        </w:rPr>
        <w:t>,4</w:t>
      </w:r>
      <w:r w:rsidR="002D6139">
        <w:rPr>
          <w:rFonts w:eastAsia="等线" w:hint="eastAsia"/>
          <w:lang w:eastAsia="zh-CN"/>
        </w:rPr>
        <w:t>]</w:t>
      </w:r>
      <w:r w:rsidR="00ED12F1">
        <w:rPr>
          <w:rFonts w:eastAsia="等线" w:hint="eastAsia"/>
          <w:lang w:eastAsia="zh-CN"/>
        </w:rPr>
        <w:t>.</w:t>
      </w:r>
      <w:r w:rsidR="001A3390">
        <w:rPr>
          <w:rFonts w:eastAsia="等线" w:hint="eastAsia"/>
          <w:lang w:eastAsia="zh-CN"/>
        </w:rPr>
        <w:t xml:space="preserve"> </w:t>
      </w:r>
      <w:r w:rsidR="00840B35">
        <w:rPr>
          <w:rFonts w:eastAsia="等线"/>
          <w:lang w:eastAsia="zh-CN"/>
        </w:rPr>
        <w:t>Furthermore</w:t>
      </w:r>
      <w:r w:rsidR="00840B35">
        <w:rPr>
          <w:rFonts w:eastAsia="等线" w:hint="eastAsia"/>
          <w:lang w:eastAsia="zh-CN"/>
        </w:rPr>
        <w:t xml:space="preserve">, </w:t>
      </w:r>
      <w:r w:rsidR="00E72436">
        <w:rPr>
          <w:rFonts w:eastAsia="等线" w:hint="eastAsia"/>
          <w:lang w:eastAsia="zh-CN"/>
        </w:rPr>
        <w:t>by</w:t>
      </w:r>
      <w:r w:rsidR="004D5337">
        <w:rPr>
          <w:rFonts w:eastAsia="等线" w:hint="eastAsia"/>
          <w:lang w:eastAsia="zh-CN"/>
        </w:rPr>
        <w:t xml:space="preserve"> tun</w:t>
      </w:r>
      <w:r w:rsidR="00E72436">
        <w:rPr>
          <w:rFonts w:eastAsia="等线" w:hint="eastAsia"/>
          <w:lang w:eastAsia="zh-CN"/>
        </w:rPr>
        <w:t>ing</w:t>
      </w:r>
      <w:r w:rsidR="004D5337">
        <w:rPr>
          <w:rFonts w:eastAsia="等线" w:hint="eastAsia"/>
          <w:lang w:eastAsia="zh-CN"/>
        </w:rPr>
        <w:t xml:space="preserve"> two</w:t>
      </w:r>
      <w:r w:rsidR="00B220F4">
        <w:rPr>
          <w:rFonts w:eastAsia="等线" w:hint="eastAsia"/>
          <w:lang w:eastAsia="zh-CN"/>
        </w:rPr>
        <w:t xml:space="preserve"> driven</w:t>
      </w:r>
      <w:r w:rsidR="004D5337">
        <w:rPr>
          <w:rFonts w:eastAsia="等线" w:hint="eastAsia"/>
          <w:lang w:eastAsia="zh-CN"/>
        </w:rPr>
        <w:t xml:space="preserve"> DQDs both to </w:t>
      </w:r>
      <w:r w:rsidR="004D5337" w:rsidRPr="004D5337">
        <w:rPr>
          <w:rFonts w:eastAsia="等线"/>
          <w:lang w:eastAsia="zh-CN"/>
        </w:rPr>
        <w:t>resonance with</w:t>
      </w:r>
      <w:r w:rsidR="004D5337">
        <w:rPr>
          <w:rFonts w:eastAsia="等线" w:hint="eastAsia"/>
          <w:lang w:eastAsia="zh-CN"/>
        </w:rPr>
        <w:t xml:space="preserve"> cavity, </w:t>
      </w:r>
      <w:r w:rsidR="004D5337" w:rsidRPr="004D5337">
        <w:rPr>
          <w:rFonts w:eastAsia="等线"/>
          <w:lang w:eastAsia="zh-CN"/>
        </w:rPr>
        <w:t>enlarged splittings are observed</w:t>
      </w:r>
      <w:r w:rsidR="004D5337">
        <w:rPr>
          <w:rFonts w:eastAsia="等线" w:hint="eastAsia"/>
          <w:lang w:eastAsia="zh-CN"/>
        </w:rPr>
        <w:t xml:space="preserve"> and </w:t>
      </w:r>
      <w:r w:rsidR="00D72A5D">
        <w:rPr>
          <w:rFonts w:eastAsia="等线" w:hint="eastAsia"/>
          <w:lang w:eastAsia="zh-CN"/>
        </w:rPr>
        <w:t>are</w:t>
      </w:r>
      <w:r w:rsidR="004D5337">
        <w:rPr>
          <w:rFonts w:eastAsia="等线" w:hint="eastAsia"/>
          <w:lang w:eastAsia="zh-CN"/>
        </w:rPr>
        <w:t xml:space="preserve"> well</w:t>
      </w:r>
      <w:r w:rsidR="009577AE" w:rsidRPr="009577AE">
        <w:t xml:space="preserve"> </w:t>
      </w:r>
      <w:r w:rsidR="009577AE" w:rsidRPr="009577AE">
        <w:rPr>
          <w:rFonts w:eastAsia="等线"/>
          <w:lang w:eastAsia="zh-CN"/>
        </w:rPr>
        <w:t>reproduced</w:t>
      </w:r>
      <w:r w:rsidR="004D5337">
        <w:rPr>
          <w:rFonts w:eastAsia="等线" w:hint="eastAsia"/>
          <w:lang w:eastAsia="zh-CN"/>
        </w:rPr>
        <w:t xml:space="preserve"> </w:t>
      </w:r>
      <w:r w:rsidR="005458D5">
        <w:rPr>
          <w:rFonts w:eastAsia="等线" w:hint="eastAsia"/>
          <w:lang w:eastAsia="zh-CN"/>
        </w:rPr>
        <w:t xml:space="preserve">by </w:t>
      </w:r>
      <w:r w:rsidR="004D5337">
        <w:rPr>
          <w:rFonts w:eastAsia="等线" w:hint="eastAsia"/>
          <w:lang w:eastAsia="zh-CN"/>
        </w:rPr>
        <w:t xml:space="preserve">our </w:t>
      </w:r>
      <w:r w:rsidR="004D5337">
        <w:rPr>
          <w:rFonts w:eastAsia="等线"/>
          <w:lang w:eastAsia="zh-CN"/>
        </w:rPr>
        <w:t>theory</w:t>
      </w:r>
      <w:r w:rsidR="004D5337">
        <w:rPr>
          <w:rFonts w:eastAsia="等线" w:hint="eastAsia"/>
          <w:lang w:eastAsia="zh-CN"/>
        </w:rPr>
        <w:t>.</w:t>
      </w:r>
      <w:r w:rsidR="00731B2F" w:rsidRPr="00731B2F">
        <w:t xml:space="preserve"> </w:t>
      </w:r>
      <w:r w:rsidR="00731B2F" w:rsidRPr="00731B2F">
        <w:rPr>
          <w:rFonts w:eastAsia="等线"/>
          <w:lang w:eastAsia="zh-CN"/>
        </w:rPr>
        <w:t>Th</w:t>
      </w:r>
      <w:r w:rsidR="001C13D4">
        <w:rPr>
          <w:rFonts w:eastAsia="等线" w:hint="eastAsia"/>
          <w:lang w:eastAsia="zh-CN"/>
        </w:rPr>
        <w:t>ese</w:t>
      </w:r>
      <w:r w:rsidR="00731B2F" w:rsidRPr="00731B2F">
        <w:rPr>
          <w:rFonts w:eastAsia="等线"/>
          <w:lang w:eastAsia="zh-CN"/>
        </w:rPr>
        <w:t xml:space="preserve"> </w:t>
      </w:r>
      <w:r w:rsidR="00B06FA9">
        <w:rPr>
          <w:rFonts w:eastAsia="等线" w:hint="eastAsia"/>
          <w:lang w:eastAsia="zh-CN"/>
        </w:rPr>
        <w:t>results</w:t>
      </w:r>
      <w:r w:rsidR="00731B2F" w:rsidRPr="00731B2F">
        <w:rPr>
          <w:rFonts w:eastAsia="等线"/>
          <w:lang w:eastAsia="zh-CN"/>
        </w:rPr>
        <w:t xml:space="preserve"> confirm the observation of hybrid Floquet states and </w:t>
      </w:r>
      <w:r w:rsidR="00127E63">
        <w:rPr>
          <w:rFonts w:eastAsia="等线" w:hint="eastAsia"/>
          <w:lang w:eastAsia="zh-CN"/>
        </w:rPr>
        <w:t xml:space="preserve">show that </w:t>
      </w:r>
      <w:r w:rsidR="005618DE">
        <w:rPr>
          <w:rFonts w:eastAsia="等线" w:hint="eastAsia"/>
          <w:lang w:eastAsia="zh-CN"/>
        </w:rPr>
        <w:t>our theory is</w:t>
      </w:r>
      <w:r w:rsidR="00731B2F" w:rsidRPr="00731B2F">
        <w:rPr>
          <w:rFonts w:eastAsia="等线"/>
          <w:lang w:eastAsia="zh-CN"/>
        </w:rPr>
        <w:t xml:space="preserve"> </w:t>
      </w:r>
      <w:r w:rsidR="00E1533B" w:rsidRPr="00E1533B">
        <w:rPr>
          <w:rFonts w:eastAsia="等线"/>
          <w:lang w:eastAsia="zh-CN"/>
        </w:rPr>
        <w:t>general and scalable</w:t>
      </w:r>
      <w:r w:rsidR="00731B2F" w:rsidRPr="00731B2F">
        <w:rPr>
          <w:rFonts w:eastAsia="等线"/>
          <w:lang w:eastAsia="zh-CN"/>
        </w:rPr>
        <w:t>.</w:t>
      </w:r>
    </w:p>
    <w:p w14:paraId="2D09B585" w14:textId="45B07CA5" w:rsidR="00DC1113" w:rsidRPr="00DC1113" w:rsidRDefault="002974E1" w:rsidP="002B5774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Our</w:t>
      </w:r>
      <w:r w:rsidR="004153F6" w:rsidRPr="004153F6">
        <w:t xml:space="preserve"> </w:t>
      </w:r>
      <w:r w:rsidR="00CE05CF">
        <w:rPr>
          <w:rFonts w:eastAsia="等线"/>
          <w:lang w:eastAsia="zh-CN"/>
        </w:rPr>
        <w:t>research</w:t>
      </w:r>
      <w:r w:rsidR="008C4762">
        <w:rPr>
          <w:rFonts w:eastAsia="等线" w:hint="eastAsia"/>
          <w:lang w:eastAsia="zh-CN"/>
        </w:rPr>
        <w:t xml:space="preserve"> </w:t>
      </w:r>
      <w:r w:rsidR="00CE05CF">
        <w:rPr>
          <w:rFonts w:eastAsia="等线" w:hint="eastAsia"/>
          <w:lang w:eastAsia="zh-CN"/>
        </w:rPr>
        <w:t xml:space="preserve">extends </w:t>
      </w:r>
      <w:r w:rsidR="00671E3F">
        <w:rPr>
          <w:rFonts w:eastAsia="等线" w:hint="eastAsia"/>
          <w:lang w:eastAsia="zh-CN"/>
        </w:rPr>
        <w:t xml:space="preserve">the </w:t>
      </w:r>
      <w:r w:rsidR="00AE235C" w:rsidRPr="00AE235C">
        <w:rPr>
          <w:rFonts w:eastAsia="等线"/>
          <w:lang w:eastAsia="zh-CN"/>
        </w:rPr>
        <w:t xml:space="preserve">Floquet states </w:t>
      </w:r>
      <w:r w:rsidR="00CC0378">
        <w:rPr>
          <w:rFonts w:eastAsia="等线" w:hint="eastAsia"/>
          <w:lang w:eastAsia="zh-CN"/>
        </w:rPr>
        <w:t xml:space="preserve">to </w:t>
      </w:r>
      <w:r w:rsidR="006C32FD">
        <w:rPr>
          <w:rFonts w:eastAsia="等线" w:hint="eastAsia"/>
          <w:lang w:eastAsia="zh-CN"/>
        </w:rPr>
        <w:t>multiqubit-cavity system</w:t>
      </w:r>
      <w:r w:rsidR="00671E3F">
        <w:rPr>
          <w:rFonts w:eastAsia="等线" w:hint="eastAsia"/>
          <w:lang w:eastAsia="zh-CN"/>
        </w:rPr>
        <w:t xml:space="preserve"> and </w:t>
      </w:r>
      <w:r w:rsidR="00165C95">
        <w:rPr>
          <w:rFonts w:eastAsia="等线" w:hint="eastAsia"/>
          <w:lang w:eastAsia="zh-CN"/>
        </w:rPr>
        <w:t xml:space="preserve">goes </w:t>
      </w:r>
      <w:r w:rsidR="00671E3F">
        <w:rPr>
          <w:rFonts w:eastAsia="等线" w:hint="eastAsia"/>
          <w:lang w:eastAsia="zh-CN"/>
        </w:rPr>
        <w:t>beyond</w:t>
      </w:r>
      <w:r w:rsidR="0058238D">
        <w:rPr>
          <w:rFonts w:eastAsia="等线" w:hint="eastAsia"/>
          <w:lang w:eastAsia="zh-CN"/>
        </w:rPr>
        <w:t xml:space="preserve"> </w:t>
      </w:r>
      <w:r w:rsidR="003E6F1C">
        <w:rPr>
          <w:rFonts w:eastAsia="等线" w:hint="eastAsia"/>
          <w:lang w:eastAsia="zh-CN"/>
        </w:rPr>
        <w:t xml:space="preserve">the </w:t>
      </w:r>
      <w:r w:rsidR="00671E3F">
        <w:rPr>
          <w:rFonts w:eastAsia="等线" w:hint="eastAsia"/>
          <w:lang w:eastAsia="zh-CN"/>
        </w:rPr>
        <w:t xml:space="preserve">linear </w:t>
      </w:r>
      <w:r w:rsidR="0042341B">
        <w:rPr>
          <w:rFonts w:eastAsia="等线" w:hint="eastAsia"/>
          <w:lang w:eastAsia="zh-CN"/>
        </w:rPr>
        <w:t xml:space="preserve">response </w:t>
      </w:r>
      <w:r w:rsidR="00671E3F">
        <w:rPr>
          <w:rFonts w:eastAsia="等线" w:hint="eastAsia"/>
          <w:lang w:eastAsia="zh-CN"/>
        </w:rPr>
        <w:t>limit</w:t>
      </w:r>
      <w:r w:rsidR="00542049">
        <w:rPr>
          <w:rFonts w:eastAsia="等线" w:hint="eastAsia"/>
          <w:lang w:eastAsia="zh-CN"/>
        </w:rPr>
        <w:t xml:space="preserve">, which </w:t>
      </w:r>
      <w:r w:rsidR="00AE235C" w:rsidRPr="00AE235C">
        <w:rPr>
          <w:rFonts w:eastAsia="等线"/>
          <w:lang w:eastAsia="zh-CN"/>
        </w:rPr>
        <w:t>may motivate future applications in scalable hybrid quantum systems.</w:t>
      </w:r>
    </w:p>
    <w:p w14:paraId="2D63E876" w14:textId="4CFB7445" w:rsidR="009F0F34" w:rsidRPr="009F0F34" w:rsidRDefault="001C071A" w:rsidP="00DC1113">
      <w:pPr>
        <w:jc w:val="center"/>
        <w:rPr>
          <w:rFonts w:eastAsia="等线"/>
          <w:lang w:eastAsia="zh-CN"/>
        </w:rPr>
      </w:pPr>
      <w:r w:rsidRPr="001C071A">
        <w:rPr>
          <w:rFonts w:eastAsia="等线"/>
          <w:noProof/>
          <w:lang w:eastAsia="zh-CN"/>
        </w:rPr>
        <w:drawing>
          <wp:inline distT="0" distB="0" distL="0" distR="0" wp14:anchorId="5FDC9896" wp14:editId="16CA7BA3">
            <wp:extent cx="3388914" cy="1716802"/>
            <wp:effectExtent l="0" t="0" r="2540" b="0"/>
            <wp:docPr id="1848032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574"/>
                    <a:stretch/>
                  </pic:blipFill>
                  <pic:spPr bwMode="auto">
                    <a:xfrm>
                      <a:off x="0" y="0"/>
                      <a:ext cx="3428189" cy="173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2F6C8" w14:textId="2151D3B1" w:rsidR="00DC1113" w:rsidRPr="0095466A" w:rsidRDefault="00DC1113" w:rsidP="00DC1113">
      <w:pPr>
        <w:pStyle w:val="ae"/>
        <w:rPr>
          <w:rFonts w:eastAsia="等线"/>
          <w:lang w:eastAsia="zh-CN"/>
        </w:rPr>
      </w:pPr>
      <w:r w:rsidRPr="00751E64"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Pr="00751E64">
        <w:t>1</w:t>
      </w:r>
      <w:r>
        <w:fldChar w:fldCharType="end"/>
      </w:r>
      <w:r w:rsidRPr="00751E64">
        <w:rPr>
          <w:rFonts w:hint="eastAsia"/>
        </w:rPr>
        <w:t xml:space="preserve">, </w:t>
      </w:r>
      <w:r w:rsidR="00F553E4">
        <w:rPr>
          <w:rFonts w:eastAsia="等线" w:hint="eastAsia"/>
          <w:lang w:eastAsia="zh-CN"/>
        </w:rPr>
        <w:t xml:space="preserve">the </w:t>
      </w:r>
      <w:r w:rsidR="0095466A" w:rsidRPr="0095466A">
        <w:rPr>
          <w:rFonts w:eastAsia="等线"/>
          <w:lang w:eastAsia="zh-CN"/>
        </w:rPr>
        <w:t>Transmission</w:t>
      </w:r>
      <w:r w:rsidR="00435F10" w:rsidRPr="00435F10">
        <w:rPr>
          <w:rFonts w:eastAsia="等线"/>
          <w:lang w:eastAsia="zh-CN"/>
        </w:rPr>
        <w:t xml:space="preserve"> spectrum</w:t>
      </w:r>
      <w:r w:rsidR="0095466A">
        <w:rPr>
          <w:rFonts w:eastAsia="等线" w:hint="eastAsia"/>
          <w:lang w:eastAsia="zh-CN"/>
        </w:rPr>
        <w:t xml:space="preserve"> of hybrid </w:t>
      </w:r>
      <w:r w:rsidR="0095466A" w:rsidRPr="0095466A">
        <w:rPr>
          <w:rFonts w:eastAsia="等线"/>
          <w:lang w:eastAsia="zh-CN"/>
        </w:rPr>
        <w:t>Floquet states</w:t>
      </w:r>
      <w:r w:rsidR="003B6AAD">
        <w:rPr>
          <w:rFonts w:eastAsia="等线" w:hint="eastAsia"/>
          <w:lang w:eastAsia="zh-CN"/>
        </w:rPr>
        <w:t xml:space="preserve"> [3]</w:t>
      </w:r>
      <w:r w:rsidRPr="00751E64">
        <w:rPr>
          <w:rFonts w:hint="eastAsia"/>
        </w:rPr>
        <w:t>.</w:t>
      </w:r>
      <w:r w:rsidRPr="00F72151">
        <w:t xml:space="preserve"> </w:t>
      </w:r>
    </w:p>
    <w:p w14:paraId="16840874" w14:textId="77777777" w:rsidR="007553E8" w:rsidRPr="00DC1113" w:rsidRDefault="007553E8" w:rsidP="007553E8">
      <w:pPr>
        <w:pStyle w:val="Reference"/>
      </w:pPr>
    </w:p>
    <w:p w14:paraId="0B2EA07E" w14:textId="77777777" w:rsidR="00137726" w:rsidRDefault="00137726" w:rsidP="007553E8">
      <w:pPr>
        <w:pStyle w:val="Reference"/>
        <w:rPr>
          <w:rFonts w:eastAsia="等线"/>
          <w:lang w:eastAsia="zh-CN"/>
        </w:rPr>
      </w:pPr>
    </w:p>
    <w:p w14:paraId="4F79E921" w14:textId="77777777" w:rsidR="008849B1" w:rsidRDefault="008849B1" w:rsidP="007553E8">
      <w:pPr>
        <w:pStyle w:val="Reference"/>
        <w:rPr>
          <w:rFonts w:eastAsia="等线"/>
          <w:lang w:eastAsia="zh-CN"/>
        </w:rPr>
      </w:pPr>
    </w:p>
    <w:p w14:paraId="14AFF83E" w14:textId="77777777" w:rsidR="006E2CBC" w:rsidRPr="00222CC5" w:rsidRDefault="006E2CBC" w:rsidP="007553E8">
      <w:pPr>
        <w:pStyle w:val="Reference"/>
        <w:rPr>
          <w:rFonts w:eastAsia="等线"/>
          <w:lang w:eastAsia="zh-CN"/>
        </w:rPr>
      </w:pPr>
    </w:p>
    <w:p w14:paraId="693B26D8" w14:textId="77777777" w:rsidR="00D5182E" w:rsidRPr="00D5182E" w:rsidRDefault="00A322E1" w:rsidP="007553E8">
      <w:pPr>
        <w:pStyle w:val="Reference"/>
        <w:rPr>
          <w:rFonts w:eastAsia="等线"/>
          <w:lang w:eastAsia="zh-CN"/>
        </w:rPr>
      </w:pPr>
      <w:r w:rsidRPr="00D5182E">
        <w:rPr>
          <w:rFonts w:hint="eastAsia"/>
        </w:rPr>
        <w:t xml:space="preserve">[1] </w:t>
      </w:r>
      <w:r w:rsidR="00D5182E" w:rsidRPr="00D5182E">
        <w:t>Kohler S. Phys. Rev. A 98, 023849 (2017).</w:t>
      </w:r>
      <w:r w:rsidR="00D5182E" w:rsidRPr="00D5182E">
        <w:rPr>
          <w:rFonts w:hint="eastAsia"/>
        </w:rPr>
        <w:t xml:space="preserve"> </w:t>
      </w:r>
    </w:p>
    <w:p w14:paraId="77E00EC8" w14:textId="3F9EE5AE" w:rsidR="00CE11C9" w:rsidRDefault="00CE11C9" w:rsidP="007553E8">
      <w:pPr>
        <w:pStyle w:val="Reference"/>
        <w:rPr>
          <w:rFonts w:eastAsia="等线"/>
          <w:lang w:eastAsia="zh-CN"/>
        </w:rPr>
      </w:pPr>
      <w:r w:rsidRPr="00D5182E">
        <w:rPr>
          <w:rFonts w:hint="eastAsia"/>
        </w:rPr>
        <w:t xml:space="preserve">[2] </w:t>
      </w:r>
      <w:r w:rsidR="00D5182E" w:rsidRPr="00D5182E">
        <w:t>Ming-Bo Chen et al. Phys. Rev. B 103, 205428 (2021).</w:t>
      </w:r>
    </w:p>
    <w:p w14:paraId="45A40837" w14:textId="48DBBC34" w:rsidR="00886E43" w:rsidRDefault="00D5182E" w:rsidP="009F1770">
      <w:pPr>
        <w:pStyle w:val="Reference"/>
        <w:rPr>
          <w:rFonts w:eastAsia="等线"/>
          <w:lang w:eastAsia="zh-CN"/>
        </w:rPr>
      </w:pPr>
      <w:r w:rsidRPr="00D5182E">
        <w:rPr>
          <w:rFonts w:hint="eastAsia"/>
        </w:rPr>
        <w:t>[</w:t>
      </w:r>
      <w:r w:rsidR="009F0F34">
        <w:rPr>
          <w:rFonts w:eastAsia="等线" w:hint="eastAsia"/>
          <w:lang w:eastAsia="zh-CN"/>
        </w:rPr>
        <w:t>3</w:t>
      </w:r>
      <w:r w:rsidRPr="00D5182E">
        <w:rPr>
          <w:rFonts w:hint="eastAsia"/>
        </w:rPr>
        <w:t xml:space="preserve">] </w:t>
      </w:r>
      <w:r w:rsidR="003424E8" w:rsidRPr="00886E43">
        <w:t>Si-Si Gu et al. Phys. Rev. Lett. 130, 233602 (2023).</w:t>
      </w:r>
    </w:p>
    <w:p w14:paraId="7396B8C7" w14:textId="3DD32D61" w:rsidR="00A17B97" w:rsidRPr="00A17B97" w:rsidRDefault="00D5182E" w:rsidP="009F1770">
      <w:pPr>
        <w:pStyle w:val="Reference"/>
        <w:rPr>
          <w:rFonts w:eastAsia="等线"/>
          <w:lang w:eastAsia="zh-CN"/>
        </w:rPr>
      </w:pPr>
      <w:r w:rsidRPr="00D5182E">
        <w:rPr>
          <w:rFonts w:hint="eastAsia"/>
        </w:rPr>
        <w:t>[</w:t>
      </w:r>
      <w:r w:rsidR="009F0F34">
        <w:rPr>
          <w:rFonts w:eastAsia="等线" w:hint="eastAsia"/>
          <w:lang w:eastAsia="zh-CN"/>
        </w:rPr>
        <w:t>4</w:t>
      </w:r>
      <w:r w:rsidRPr="00D5182E">
        <w:rPr>
          <w:rFonts w:hint="eastAsia"/>
        </w:rPr>
        <w:t xml:space="preserve">] </w:t>
      </w:r>
      <w:r w:rsidR="00DA1D86" w:rsidRPr="00A17B97">
        <w:rPr>
          <w:rFonts w:eastAsia="等线"/>
          <w:lang w:eastAsia="zh-CN"/>
        </w:rPr>
        <w:t>Si-Si Gu et al. Phys. Rev. Applied 19, 054020 (2023).</w:t>
      </w:r>
    </w:p>
    <w:sectPr w:rsidR="00A17B97" w:rsidRPr="00A17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588C4" w14:textId="77777777" w:rsidR="004E6501" w:rsidRDefault="004E6501" w:rsidP="00CE15CF">
      <w:pPr>
        <w:spacing w:after="0" w:line="240" w:lineRule="auto"/>
      </w:pPr>
      <w:r>
        <w:separator/>
      </w:r>
    </w:p>
  </w:endnote>
  <w:endnote w:type="continuationSeparator" w:id="0">
    <w:p w14:paraId="2B90D9C5" w14:textId="77777777" w:rsidR="004E6501" w:rsidRDefault="004E6501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486C2" w14:textId="77777777" w:rsidR="004E6501" w:rsidRDefault="004E6501" w:rsidP="00CE15CF">
      <w:pPr>
        <w:spacing w:after="0" w:line="240" w:lineRule="auto"/>
      </w:pPr>
      <w:r>
        <w:separator/>
      </w:r>
    </w:p>
  </w:footnote>
  <w:footnote w:type="continuationSeparator" w:id="0">
    <w:p w14:paraId="1687BA80" w14:textId="77777777" w:rsidR="004E6501" w:rsidRDefault="004E6501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22D85"/>
    <w:rsid w:val="0002717F"/>
    <w:rsid w:val="000451D3"/>
    <w:rsid w:val="00062E4E"/>
    <w:rsid w:val="00064776"/>
    <w:rsid w:val="00070828"/>
    <w:rsid w:val="000B1AD9"/>
    <w:rsid w:val="000B7024"/>
    <w:rsid w:val="000E30CC"/>
    <w:rsid w:val="000E63CA"/>
    <w:rsid w:val="000F24F3"/>
    <w:rsid w:val="00101151"/>
    <w:rsid w:val="00127E63"/>
    <w:rsid w:val="00137726"/>
    <w:rsid w:val="001514D5"/>
    <w:rsid w:val="00151FEC"/>
    <w:rsid w:val="001529D8"/>
    <w:rsid w:val="00154553"/>
    <w:rsid w:val="0016112F"/>
    <w:rsid w:val="001657E8"/>
    <w:rsid w:val="00165C95"/>
    <w:rsid w:val="00192CFE"/>
    <w:rsid w:val="001934F3"/>
    <w:rsid w:val="00196367"/>
    <w:rsid w:val="001A3390"/>
    <w:rsid w:val="001B620D"/>
    <w:rsid w:val="001C071A"/>
    <w:rsid w:val="001C13D4"/>
    <w:rsid w:val="001E4F9A"/>
    <w:rsid w:val="001F26D2"/>
    <w:rsid w:val="001F3525"/>
    <w:rsid w:val="001F3599"/>
    <w:rsid w:val="002128BE"/>
    <w:rsid w:val="0021589E"/>
    <w:rsid w:val="00217A37"/>
    <w:rsid w:val="00222CC5"/>
    <w:rsid w:val="00224950"/>
    <w:rsid w:val="00240225"/>
    <w:rsid w:val="00245AF6"/>
    <w:rsid w:val="002478E5"/>
    <w:rsid w:val="0025084D"/>
    <w:rsid w:val="00261685"/>
    <w:rsid w:val="00284097"/>
    <w:rsid w:val="002974E1"/>
    <w:rsid w:val="002B25ED"/>
    <w:rsid w:val="002B5774"/>
    <w:rsid w:val="002B7159"/>
    <w:rsid w:val="002D6139"/>
    <w:rsid w:val="00306040"/>
    <w:rsid w:val="00310969"/>
    <w:rsid w:val="003424E8"/>
    <w:rsid w:val="00354FC6"/>
    <w:rsid w:val="003575E4"/>
    <w:rsid w:val="00360978"/>
    <w:rsid w:val="003719B5"/>
    <w:rsid w:val="0037262D"/>
    <w:rsid w:val="0039113F"/>
    <w:rsid w:val="00394F6B"/>
    <w:rsid w:val="003A4944"/>
    <w:rsid w:val="003B5A75"/>
    <w:rsid w:val="003B6AAD"/>
    <w:rsid w:val="003C31D8"/>
    <w:rsid w:val="003C6379"/>
    <w:rsid w:val="003E6F1C"/>
    <w:rsid w:val="004153F6"/>
    <w:rsid w:val="00415B1A"/>
    <w:rsid w:val="00417E78"/>
    <w:rsid w:val="0042341B"/>
    <w:rsid w:val="004250DD"/>
    <w:rsid w:val="0042732C"/>
    <w:rsid w:val="00430DAD"/>
    <w:rsid w:val="00435F10"/>
    <w:rsid w:val="00456C6D"/>
    <w:rsid w:val="0046214F"/>
    <w:rsid w:val="00480AB4"/>
    <w:rsid w:val="004A3288"/>
    <w:rsid w:val="004B5A42"/>
    <w:rsid w:val="004B72A1"/>
    <w:rsid w:val="004C18D2"/>
    <w:rsid w:val="004C7665"/>
    <w:rsid w:val="004D5337"/>
    <w:rsid w:val="004E6501"/>
    <w:rsid w:val="004E657B"/>
    <w:rsid w:val="00510FB9"/>
    <w:rsid w:val="00514895"/>
    <w:rsid w:val="0051779D"/>
    <w:rsid w:val="005248EF"/>
    <w:rsid w:val="00542049"/>
    <w:rsid w:val="005425B9"/>
    <w:rsid w:val="005458D5"/>
    <w:rsid w:val="0055742B"/>
    <w:rsid w:val="00557E44"/>
    <w:rsid w:val="005618DE"/>
    <w:rsid w:val="00565191"/>
    <w:rsid w:val="00573209"/>
    <w:rsid w:val="0058238D"/>
    <w:rsid w:val="00585525"/>
    <w:rsid w:val="005A62B5"/>
    <w:rsid w:val="005B181D"/>
    <w:rsid w:val="005B67D2"/>
    <w:rsid w:val="005C23C2"/>
    <w:rsid w:val="005D68F9"/>
    <w:rsid w:val="005D727F"/>
    <w:rsid w:val="005E182B"/>
    <w:rsid w:val="005E5109"/>
    <w:rsid w:val="00607374"/>
    <w:rsid w:val="006358C3"/>
    <w:rsid w:val="006436E3"/>
    <w:rsid w:val="00647D06"/>
    <w:rsid w:val="00656C2C"/>
    <w:rsid w:val="006662C0"/>
    <w:rsid w:val="00671E3F"/>
    <w:rsid w:val="0069213C"/>
    <w:rsid w:val="00694951"/>
    <w:rsid w:val="00697C26"/>
    <w:rsid w:val="006B453B"/>
    <w:rsid w:val="006C0EFE"/>
    <w:rsid w:val="006C32FD"/>
    <w:rsid w:val="006E2CBC"/>
    <w:rsid w:val="006F1C7F"/>
    <w:rsid w:val="006F2D29"/>
    <w:rsid w:val="00731B2F"/>
    <w:rsid w:val="00735503"/>
    <w:rsid w:val="00742DBD"/>
    <w:rsid w:val="00751E64"/>
    <w:rsid w:val="007553E8"/>
    <w:rsid w:val="00762AD7"/>
    <w:rsid w:val="00766CF6"/>
    <w:rsid w:val="0077286F"/>
    <w:rsid w:val="00773369"/>
    <w:rsid w:val="007B1626"/>
    <w:rsid w:val="007B47C9"/>
    <w:rsid w:val="007F0FDD"/>
    <w:rsid w:val="007F3073"/>
    <w:rsid w:val="007F611E"/>
    <w:rsid w:val="007F7FCB"/>
    <w:rsid w:val="008009ED"/>
    <w:rsid w:val="00813510"/>
    <w:rsid w:val="0083205A"/>
    <w:rsid w:val="00840B35"/>
    <w:rsid w:val="008424FC"/>
    <w:rsid w:val="00853891"/>
    <w:rsid w:val="00873565"/>
    <w:rsid w:val="00881095"/>
    <w:rsid w:val="00881860"/>
    <w:rsid w:val="008849B1"/>
    <w:rsid w:val="00886E43"/>
    <w:rsid w:val="008B476D"/>
    <w:rsid w:val="008B6A33"/>
    <w:rsid w:val="008C3446"/>
    <w:rsid w:val="008C431E"/>
    <w:rsid w:val="008C4762"/>
    <w:rsid w:val="008C50DC"/>
    <w:rsid w:val="008C5484"/>
    <w:rsid w:val="008D12E1"/>
    <w:rsid w:val="008D78FC"/>
    <w:rsid w:val="008E0D84"/>
    <w:rsid w:val="00902B73"/>
    <w:rsid w:val="0090651F"/>
    <w:rsid w:val="0092131B"/>
    <w:rsid w:val="00922E77"/>
    <w:rsid w:val="0093398E"/>
    <w:rsid w:val="0095466A"/>
    <w:rsid w:val="00956B4F"/>
    <w:rsid w:val="009577AE"/>
    <w:rsid w:val="0095796E"/>
    <w:rsid w:val="009704FB"/>
    <w:rsid w:val="00971AC9"/>
    <w:rsid w:val="009B5865"/>
    <w:rsid w:val="009C7F46"/>
    <w:rsid w:val="009D1FE1"/>
    <w:rsid w:val="009F0F34"/>
    <w:rsid w:val="009F1770"/>
    <w:rsid w:val="009F7CE0"/>
    <w:rsid w:val="00A00D9F"/>
    <w:rsid w:val="00A17B97"/>
    <w:rsid w:val="00A258AD"/>
    <w:rsid w:val="00A266EC"/>
    <w:rsid w:val="00A322E1"/>
    <w:rsid w:val="00A343DE"/>
    <w:rsid w:val="00A3618C"/>
    <w:rsid w:val="00A43ADE"/>
    <w:rsid w:val="00A45164"/>
    <w:rsid w:val="00A47909"/>
    <w:rsid w:val="00A50716"/>
    <w:rsid w:val="00A5191C"/>
    <w:rsid w:val="00A51C1C"/>
    <w:rsid w:val="00A53047"/>
    <w:rsid w:val="00A55B23"/>
    <w:rsid w:val="00A5646F"/>
    <w:rsid w:val="00A72BFE"/>
    <w:rsid w:val="00A73EBD"/>
    <w:rsid w:val="00A825CA"/>
    <w:rsid w:val="00A8352C"/>
    <w:rsid w:val="00A84141"/>
    <w:rsid w:val="00AA1423"/>
    <w:rsid w:val="00AA1EE4"/>
    <w:rsid w:val="00AC68A0"/>
    <w:rsid w:val="00AD7F9B"/>
    <w:rsid w:val="00AE235C"/>
    <w:rsid w:val="00AE30CA"/>
    <w:rsid w:val="00AE43D2"/>
    <w:rsid w:val="00AE7273"/>
    <w:rsid w:val="00AE786F"/>
    <w:rsid w:val="00B0035A"/>
    <w:rsid w:val="00B06FA9"/>
    <w:rsid w:val="00B215EE"/>
    <w:rsid w:val="00B220F4"/>
    <w:rsid w:val="00B24FDF"/>
    <w:rsid w:val="00B40A17"/>
    <w:rsid w:val="00B524DD"/>
    <w:rsid w:val="00B73121"/>
    <w:rsid w:val="00B9118B"/>
    <w:rsid w:val="00BA171F"/>
    <w:rsid w:val="00BA4C5D"/>
    <w:rsid w:val="00BB387B"/>
    <w:rsid w:val="00BD1726"/>
    <w:rsid w:val="00BF2F15"/>
    <w:rsid w:val="00C06AC6"/>
    <w:rsid w:val="00C2189C"/>
    <w:rsid w:val="00C21BE6"/>
    <w:rsid w:val="00C32F87"/>
    <w:rsid w:val="00C34C82"/>
    <w:rsid w:val="00C4137F"/>
    <w:rsid w:val="00C43A5C"/>
    <w:rsid w:val="00C77156"/>
    <w:rsid w:val="00C96D0E"/>
    <w:rsid w:val="00CC0378"/>
    <w:rsid w:val="00CD045B"/>
    <w:rsid w:val="00CE05CF"/>
    <w:rsid w:val="00CE11C9"/>
    <w:rsid w:val="00CE15CF"/>
    <w:rsid w:val="00D0181B"/>
    <w:rsid w:val="00D33B63"/>
    <w:rsid w:val="00D5182E"/>
    <w:rsid w:val="00D53062"/>
    <w:rsid w:val="00D60BBA"/>
    <w:rsid w:val="00D66A01"/>
    <w:rsid w:val="00D72A5D"/>
    <w:rsid w:val="00D97299"/>
    <w:rsid w:val="00DA1D86"/>
    <w:rsid w:val="00DA3858"/>
    <w:rsid w:val="00DA496A"/>
    <w:rsid w:val="00DA75A2"/>
    <w:rsid w:val="00DC1113"/>
    <w:rsid w:val="00DD41A7"/>
    <w:rsid w:val="00DE4ECA"/>
    <w:rsid w:val="00DF0127"/>
    <w:rsid w:val="00E074CD"/>
    <w:rsid w:val="00E14891"/>
    <w:rsid w:val="00E1533B"/>
    <w:rsid w:val="00E16340"/>
    <w:rsid w:val="00E244A0"/>
    <w:rsid w:val="00E26405"/>
    <w:rsid w:val="00E27541"/>
    <w:rsid w:val="00E40CCF"/>
    <w:rsid w:val="00E44C51"/>
    <w:rsid w:val="00E5370C"/>
    <w:rsid w:val="00E539DC"/>
    <w:rsid w:val="00E63C04"/>
    <w:rsid w:val="00E72436"/>
    <w:rsid w:val="00E753F1"/>
    <w:rsid w:val="00E8155D"/>
    <w:rsid w:val="00EA0133"/>
    <w:rsid w:val="00ED0215"/>
    <w:rsid w:val="00ED12F1"/>
    <w:rsid w:val="00ED2BB4"/>
    <w:rsid w:val="00EE472A"/>
    <w:rsid w:val="00F055C2"/>
    <w:rsid w:val="00F060C1"/>
    <w:rsid w:val="00F30FBB"/>
    <w:rsid w:val="00F33B8D"/>
    <w:rsid w:val="00F355C1"/>
    <w:rsid w:val="00F553E4"/>
    <w:rsid w:val="00F602A8"/>
    <w:rsid w:val="00F60543"/>
    <w:rsid w:val="00F668F1"/>
    <w:rsid w:val="00F72151"/>
    <w:rsid w:val="00F975DB"/>
    <w:rsid w:val="00FB04C8"/>
    <w:rsid w:val="00FB1CD5"/>
    <w:rsid w:val="00FD1126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a4">
    <w:name w:val="标题 字符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5">
    <w:name w:val="Subtitle"/>
    <w:basedOn w:val="a"/>
    <w:next w:val="a"/>
    <w:link w:val="a6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semiHidden/>
    <w:rsid w:val="00C7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aa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semiHidden/>
    <w:rsid w:val="00C77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e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f">
    <w:name w:val="header"/>
    <w:basedOn w:val="a"/>
    <w:link w:val="af0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页眉 字符"/>
    <w:basedOn w:val="a0"/>
    <w:link w:val="af"/>
    <w:uiPriority w:val="99"/>
    <w:rsid w:val="00CE15CF"/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页脚 字符"/>
    <w:basedOn w:val="a0"/>
    <w:link w:val="af1"/>
    <w:uiPriority w:val="99"/>
    <w:rsid w:val="00CE15CF"/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222CC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22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rui wu</cp:lastModifiedBy>
  <cp:revision>280</cp:revision>
  <dcterms:created xsi:type="dcterms:W3CDTF">2024-05-21T00:35:00Z</dcterms:created>
  <dcterms:modified xsi:type="dcterms:W3CDTF">2024-09-13T11:30:00Z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